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30FF" w14:textId="77777777" w:rsidR="00B022A3" w:rsidRPr="00852694" w:rsidRDefault="00B022A3" w:rsidP="00B022A3">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p>
    <w:p w14:paraId="4E6AF475" w14:textId="15CC38D6" w:rsidR="0050642B" w:rsidRPr="00852694" w:rsidRDefault="00B022A3" w:rsidP="00B022A3">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852694">
        <w:rPr>
          <w:rFonts w:ascii="Arial" w:hAnsi="Arial" w:cs="Arial"/>
          <w:b/>
          <w:bCs/>
          <w:sz w:val="24"/>
          <w:szCs w:val="24"/>
        </w:rPr>
        <w:t>POLITIQUE DE GESTION DES RESSOURCES HUMAINES</w:t>
      </w:r>
    </w:p>
    <w:p w14:paraId="76B54EB8" w14:textId="4D3D9CE0" w:rsidR="00B022A3" w:rsidRPr="00852694" w:rsidRDefault="00B022A3" w:rsidP="00B022A3">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852694">
        <w:rPr>
          <w:rFonts w:ascii="Arial" w:hAnsi="Arial" w:cs="Arial"/>
          <w:b/>
          <w:bCs/>
          <w:sz w:val="24"/>
          <w:szCs w:val="24"/>
        </w:rPr>
        <w:t>Vaccination contre la COVID-19</w:t>
      </w:r>
    </w:p>
    <w:p w14:paraId="4FB808FA" w14:textId="77777777" w:rsidR="00B022A3" w:rsidRPr="00852694" w:rsidRDefault="00B022A3" w:rsidP="00B022A3">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p>
    <w:p w14:paraId="666EF3FD" w14:textId="49932C18" w:rsidR="00B022A3" w:rsidRPr="00852694" w:rsidRDefault="00B022A3" w:rsidP="00B022A3">
      <w:pPr>
        <w:jc w:val="center"/>
        <w:rPr>
          <w:rFonts w:ascii="Arial" w:hAnsi="Arial" w:cs="Arial"/>
          <w:b/>
          <w:bCs/>
          <w:sz w:val="24"/>
          <w:szCs w:val="24"/>
        </w:rPr>
      </w:pPr>
    </w:p>
    <w:p w14:paraId="2E0F5FE0" w14:textId="05755CCE" w:rsidR="00B022A3" w:rsidRPr="00852694" w:rsidRDefault="00B022A3" w:rsidP="0057098B">
      <w:pPr>
        <w:shd w:val="clear" w:color="auto" w:fill="D9D9D9" w:themeFill="background1" w:themeFillShade="D9"/>
        <w:jc w:val="both"/>
        <w:rPr>
          <w:rFonts w:ascii="Arial" w:hAnsi="Arial" w:cs="Arial"/>
        </w:rPr>
      </w:pPr>
      <w:r w:rsidRPr="00852694">
        <w:rPr>
          <w:rFonts w:ascii="Arial" w:hAnsi="Arial" w:cs="Arial"/>
          <w:u w:val="single"/>
        </w:rPr>
        <w:t>Notes liminaires</w:t>
      </w:r>
    </w:p>
    <w:p w14:paraId="13395DD1" w14:textId="19B119CE" w:rsidR="00B022A3" w:rsidRPr="00852694" w:rsidRDefault="00B022A3" w:rsidP="0057098B">
      <w:pPr>
        <w:shd w:val="clear" w:color="auto" w:fill="D9D9D9" w:themeFill="background1" w:themeFillShade="D9"/>
        <w:jc w:val="both"/>
        <w:rPr>
          <w:rFonts w:ascii="Arial" w:hAnsi="Arial" w:cs="Arial"/>
        </w:rPr>
      </w:pPr>
      <w:r w:rsidRPr="00852694">
        <w:rPr>
          <w:rFonts w:ascii="Arial" w:hAnsi="Arial" w:cs="Arial"/>
        </w:rPr>
        <w:t>Le présent document a été produit à l’attention des membres de la Table nationale des corporations de développement communautaire (TNCDC), afin de les accompagner dans la gestion des ressources humaines et la vaccination contre la COVID-19.</w:t>
      </w:r>
      <w:r w:rsidR="00620AB6">
        <w:rPr>
          <w:rFonts w:ascii="Arial" w:hAnsi="Arial" w:cs="Arial"/>
        </w:rPr>
        <w:t xml:space="preserve"> Les rédacteurs insistent sur le fait que la présente ne constitue toutefois pas une politique sur la vaccination obligatoire.</w:t>
      </w:r>
    </w:p>
    <w:p w14:paraId="2A9CE038" w14:textId="5877C063" w:rsidR="00B022A3" w:rsidRPr="00852694" w:rsidRDefault="00B022A3" w:rsidP="0057098B">
      <w:pPr>
        <w:shd w:val="clear" w:color="auto" w:fill="D9D9D9" w:themeFill="background1" w:themeFillShade="D9"/>
        <w:jc w:val="both"/>
        <w:rPr>
          <w:rFonts w:ascii="Arial" w:hAnsi="Arial" w:cs="Arial"/>
        </w:rPr>
      </w:pPr>
      <w:r w:rsidRPr="00852694">
        <w:rPr>
          <w:rFonts w:ascii="Arial" w:hAnsi="Arial" w:cs="Arial"/>
        </w:rPr>
        <w:t xml:space="preserve">Ce document n’a pas la valeur légale d’une opinion juridique, et se veut modelable en fonction des paramètres qui sont propres à chacun des membres. </w:t>
      </w:r>
    </w:p>
    <w:p w14:paraId="051C8384" w14:textId="28FBCAC7" w:rsidR="00B022A3" w:rsidRPr="00852694" w:rsidRDefault="00B022A3" w:rsidP="0057098B">
      <w:pPr>
        <w:shd w:val="clear" w:color="auto" w:fill="D9D9D9" w:themeFill="background1" w:themeFillShade="D9"/>
        <w:jc w:val="both"/>
        <w:rPr>
          <w:rFonts w:ascii="Arial" w:hAnsi="Arial" w:cs="Arial"/>
        </w:rPr>
      </w:pPr>
      <w:r w:rsidRPr="00852694">
        <w:rPr>
          <w:rFonts w:ascii="Arial" w:hAnsi="Arial" w:cs="Arial"/>
        </w:rPr>
        <w:t xml:space="preserve">Nous vous rappelons que dans une situation </w:t>
      </w:r>
      <w:r w:rsidR="00251070" w:rsidRPr="00852694">
        <w:rPr>
          <w:rFonts w:ascii="Arial" w:hAnsi="Arial" w:cs="Arial"/>
        </w:rPr>
        <w:t xml:space="preserve">où des décisions particularisées peuvent avoir des conséquences juridiques en matière de droit du travail et de l’emploi, il est toujours plus sécuritaire </w:t>
      </w:r>
      <w:r w:rsidR="0057098B" w:rsidRPr="00852694">
        <w:rPr>
          <w:rFonts w:ascii="Arial" w:hAnsi="Arial" w:cs="Arial"/>
        </w:rPr>
        <w:t xml:space="preserve">de valider auprès de votre conseiller juridique. </w:t>
      </w:r>
      <w:r w:rsidR="00E45375">
        <w:rPr>
          <w:rFonts w:ascii="Arial" w:hAnsi="Arial" w:cs="Arial"/>
        </w:rPr>
        <w:t>En pareille matière, il est souvent plus adéquat de procéder au cas par cas.</w:t>
      </w:r>
    </w:p>
    <w:p w14:paraId="74BB53CF" w14:textId="518B3218" w:rsidR="0057098B" w:rsidRPr="00852694" w:rsidRDefault="0057098B" w:rsidP="0057098B">
      <w:pPr>
        <w:jc w:val="both"/>
        <w:rPr>
          <w:rFonts w:ascii="Arial" w:hAnsi="Arial" w:cs="Arial"/>
        </w:rPr>
      </w:pPr>
    </w:p>
    <w:sdt>
      <w:sdtPr>
        <w:rPr>
          <w:rFonts w:ascii="Arial" w:eastAsiaTheme="minorHAnsi" w:hAnsi="Arial" w:cs="Arial"/>
          <w:color w:val="auto"/>
          <w:sz w:val="22"/>
          <w:szCs w:val="22"/>
          <w:lang w:val="fr-FR" w:eastAsia="en-US"/>
        </w:rPr>
        <w:id w:val="623970545"/>
        <w:docPartObj>
          <w:docPartGallery w:val="Table of Contents"/>
          <w:docPartUnique/>
        </w:docPartObj>
      </w:sdtPr>
      <w:sdtEndPr>
        <w:rPr>
          <w:b/>
          <w:bCs/>
        </w:rPr>
      </w:sdtEndPr>
      <w:sdtContent>
        <w:p w14:paraId="5ED507E9" w14:textId="45B6DA7E" w:rsidR="0057098B" w:rsidRPr="00852694" w:rsidRDefault="0057098B" w:rsidP="00DA0356">
          <w:pPr>
            <w:pStyle w:val="En-ttedetabledesmatires"/>
            <w:jc w:val="center"/>
            <w:rPr>
              <w:rFonts w:ascii="Arial" w:hAnsi="Arial" w:cs="Arial"/>
              <w:color w:val="auto"/>
              <w:lang w:val="fr-FR"/>
            </w:rPr>
          </w:pPr>
          <w:r w:rsidRPr="00852694">
            <w:rPr>
              <w:rFonts w:ascii="Arial" w:hAnsi="Arial" w:cs="Arial"/>
              <w:color w:val="auto"/>
              <w:lang w:val="fr-FR"/>
            </w:rPr>
            <w:t>Table des matières</w:t>
          </w:r>
        </w:p>
        <w:p w14:paraId="12E8F868" w14:textId="77777777" w:rsidR="00DA0356" w:rsidRPr="00852694" w:rsidRDefault="00DA0356" w:rsidP="00DA0356">
          <w:pPr>
            <w:rPr>
              <w:rFonts w:ascii="Arial" w:hAnsi="Arial" w:cs="Arial"/>
              <w:lang w:val="fr-FR" w:eastAsia="fr-CA"/>
            </w:rPr>
          </w:pPr>
        </w:p>
        <w:p w14:paraId="523DE389" w14:textId="1E9B13CC" w:rsidR="008F493A" w:rsidRDefault="0057098B">
          <w:pPr>
            <w:pStyle w:val="TM1"/>
            <w:tabs>
              <w:tab w:val="left" w:pos="440"/>
              <w:tab w:val="right" w:leader="dot" w:pos="8630"/>
            </w:tabs>
            <w:rPr>
              <w:rFonts w:eastAsiaTheme="minorEastAsia"/>
              <w:noProof/>
              <w:lang w:eastAsia="fr-CA"/>
            </w:rPr>
          </w:pPr>
          <w:r w:rsidRPr="00852694">
            <w:rPr>
              <w:rFonts w:ascii="Arial" w:hAnsi="Arial" w:cs="Arial"/>
            </w:rPr>
            <w:fldChar w:fldCharType="begin"/>
          </w:r>
          <w:r w:rsidRPr="00852694">
            <w:rPr>
              <w:rFonts w:ascii="Arial" w:hAnsi="Arial" w:cs="Arial"/>
            </w:rPr>
            <w:instrText xml:space="preserve"> TOC \o "1-3" \h \z \u </w:instrText>
          </w:r>
          <w:r w:rsidRPr="00852694">
            <w:rPr>
              <w:rFonts w:ascii="Arial" w:hAnsi="Arial" w:cs="Arial"/>
            </w:rPr>
            <w:fldChar w:fldCharType="separate"/>
          </w:r>
          <w:hyperlink w:anchor="_Toc71097590" w:history="1">
            <w:r w:rsidR="008F493A" w:rsidRPr="00BA6F51">
              <w:rPr>
                <w:rStyle w:val="Lienhypertexte"/>
                <w:rFonts w:ascii="Arial" w:hAnsi="Arial" w:cs="Arial"/>
                <w:b/>
                <w:bCs/>
                <w:noProof/>
              </w:rPr>
              <w:t>1.</w:t>
            </w:r>
            <w:r w:rsidR="008F493A">
              <w:rPr>
                <w:rFonts w:eastAsiaTheme="minorEastAsia"/>
                <w:noProof/>
                <w:lang w:eastAsia="fr-CA"/>
              </w:rPr>
              <w:tab/>
            </w:r>
            <w:r w:rsidR="008F493A" w:rsidRPr="00BA6F51">
              <w:rPr>
                <w:rStyle w:val="Lienhypertexte"/>
                <w:rFonts w:ascii="Arial" w:hAnsi="Arial" w:cs="Arial"/>
                <w:b/>
                <w:bCs/>
                <w:noProof/>
              </w:rPr>
              <w:t>Préambule</w:t>
            </w:r>
            <w:r w:rsidR="008F493A">
              <w:rPr>
                <w:noProof/>
                <w:webHidden/>
              </w:rPr>
              <w:tab/>
            </w:r>
            <w:r w:rsidR="008F493A">
              <w:rPr>
                <w:noProof/>
                <w:webHidden/>
              </w:rPr>
              <w:fldChar w:fldCharType="begin"/>
            </w:r>
            <w:r w:rsidR="008F493A">
              <w:rPr>
                <w:noProof/>
                <w:webHidden/>
              </w:rPr>
              <w:instrText xml:space="preserve"> PAGEREF _Toc71097590 \h </w:instrText>
            </w:r>
            <w:r w:rsidR="008F493A">
              <w:rPr>
                <w:noProof/>
                <w:webHidden/>
              </w:rPr>
            </w:r>
            <w:r w:rsidR="008F493A">
              <w:rPr>
                <w:noProof/>
                <w:webHidden/>
              </w:rPr>
              <w:fldChar w:fldCharType="separate"/>
            </w:r>
            <w:r w:rsidR="00BD7926">
              <w:rPr>
                <w:noProof/>
                <w:webHidden/>
              </w:rPr>
              <w:t>2</w:t>
            </w:r>
            <w:r w:rsidR="008F493A">
              <w:rPr>
                <w:noProof/>
                <w:webHidden/>
              </w:rPr>
              <w:fldChar w:fldCharType="end"/>
            </w:r>
          </w:hyperlink>
        </w:p>
        <w:p w14:paraId="2B4ED29E" w14:textId="1BBF1BAE" w:rsidR="008F493A" w:rsidRDefault="008F493A">
          <w:pPr>
            <w:pStyle w:val="TM1"/>
            <w:tabs>
              <w:tab w:val="left" w:pos="440"/>
              <w:tab w:val="right" w:leader="dot" w:pos="8630"/>
            </w:tabs>
            <w:rPr>
              <w:rFonts w:eastAsiaTheme="minorEastAsia"/>
              <w:noProof/>
              <w:lang w:eastAsia="fr-CA"/>
            </w:rPr>
          </w:pPr>
          <w:hyperlink w:anchor="_Toc71097591" w:history="1">
            <w:r w:rsidRPr="00BA6F51">
              <w:rPr>
                <w:rStyle w:val="Lienhypertexte"/>
                <w:rFonts w:ascii="Arial" w:hAnsi="Arial" w:cs="Arial"/>
                <w:b/>
                <w:bCs/>
                <w:noProof/>
              </w:rPr>
              <w:t>2.</w:t>
            </w:r>
            <w:r>
              <w:rPr>
                <w:rFonts w:eastAsiaTheme="minorEastAsia"/>
                <w:noProof/>
                <w:lang w:eastAsia="fr-CA"/>
              </w:rPr>
              <w:tab/>
            </w:r>
            <w:r w:rsidRPr="00BA6F51">
              <w:rPr>
                <w:rStyle w:val="Lienhypertexte"/>
                <w:rFonts w:ascii="Arial" w:hAnsi="Arial" w:cs="Arial"/>
                <w:b/>
                <w:bCs/>
                <w:noProof/>
              </w:rPr>
              <w:t>Objectif de la politique</w:t>
            </w:r>
            <w:r>
              <w:rPr>
                <w:noProof/>
                <w:webHidden/>
              </w:rPr>
              <w:tab/>
            </w:r>
            <w:r>
              <w:rPr>
                <w:noProof/>
                <w:webHidden/>
              </w:rPr>
              <w:fldChar w:fldCharType="begin"/>
            </w:r>
            <w:r>
              <w:rPr>
                <w:noProof/>
                <w:webHidden/>
              </w:rPr>
              <w:instrText xml:space="preserve"> PAGEREF _Toc71097591 \h </w:instrText>
            </w:r>
            <w:r>
              <w:rPr>
                <w:noProof/>
                <w:webHidden/>
              </w:rPr>
            </w:r>
            <w:r>
              <w:rPr>
                <w:noProof/>
                <w:webHidden/>
              </w:rPr>
              <w:fldChar w:fldCharType="separate"/>
            </w:r>
            <w:r w:rsidR="00BD7926">
              <w:rPr>
                <w:noProof/>
                <w:webHidden/>
              </w:rPr>
              <w:t>2</w:t>
            </w:r>
            <w:r>
              <w:rPr>
                <w:noProof/>
                <w:webHidden/>
              </w:rPr>
              <w:fldChar w:fldCharType="end"/>
            </w:r>
          </w:hyperlink>
        </w:p>
        <w:p w14:paraId="09F2B4B2" w14:textId="3ED01048" w:rsidR="008F493A" w:rsidRDefault="008F493A">
          <w:pPr>
            <w:pStyle w:val="TM1"/>
            <w:tabs>
              <w:tab w:val="left" w:pos="440"/>
              <w:tab w:val="right" w:leader="dot" w:pos="8630"/>
            </w:tabs>
            <w:rPr>
              <w:rFonts w:eastAsiaTheme="minorEastAsia"/>
              <w:noProof/>
              <w:lang w:eastAsia="fr-CA"/>
            </w:rPr>
          </w:pPr>
          <w:hyperlink w:anchor="_Toc71097592" w:history="1">
            <w:r w:rsidRPr="00BA6F51">
              <w:rPr>
                <w:rStyle w:val="Lienhypertexte"/>
                <w:rFonts w:ascii="Arial" w:hAnsi="Arial" w:cs="Arial"/>
                <w:b/>
                <w:bCs/>
                <w:noProof/>
              </w:rPr>
              <w:t>3.</w:t>
            </w:r>
            <w:r>
              <w:rPr>
                <w:rFonts w:eastAsiaTheme="minorEastAsia"/>
                <w:noProof/>
                <w:lang w:eastAsia="fr-CA"/>
              </w:rPr>
              <w:tab/>
            </w:r>
            <w:r w:rsidRPr="00BA6F51">
              <w:rPr>
                <w:rStyle w:val="Lienhypertexte"/>
                <w:rFonts w:ascii="Arial" w:hAnsi="Arial" w:cs="Arial"/>
                <w:b/>
                <w:bCs/>
                <w:noProof/>
              </w:rPr>
              <w:t>Cadre législatif</w:t>
            </w:r>
            <w:r>
              <w:rPr>
                <w:noProof/>
                <w:webHidden/>
              </w:rPr>
              <w:tab/>
            </w:r>
            <w:r>
              <w:rPr>
                <w:noProof/>
                <w:webHidden/>
              </w:rPr>
              <w:fldChar w:fldCharType="begin"/>
            </w:r>
            <w:r>
              <w:rPr>
                <w:noProof/>
                <w:webHidden/>
              </w:rPr>
              <w:instrText xml:space="preserve"> PAGEREF _Toc71097592 \h </w:instrText>
            </w:r>
            <w:r>
              <w:rPr>
                <w:noProof/>
                <w:webHidden/>
              </w:rPr>
            </w:r>
            <w:r>
              <w:rPr>
                <w:noProof/>
                <w:webHidden/>
              </w:rPr>
              <w:fldChar w:fldCharType="separate"/>
            </w:r>
            <w:r w:rsidR="00BD7926">
              <w:rPr>
                <w:noProof/>
                <w:webHidden/>
              </w:rPr>
              <w:t>3</w:t>
            </w:r>
            <w:r>
              <w:rPr>
                <w:noProof/>
                <w:webHidden/>
              </w:rPr>
              <w:fldChar w:fldCharType="end"/>
            </w:r>
          </w:hyperlink>
        </w:p>
        <w:p w14:paraId="3F0AB41B" w14:textId="52784BB0" w:rsidR="008F493A" w:rsidRDefault="008F493A">
          <w:pPr>
            <w:pStyle w:val="TM1"/>
            <w:tabs>
              <w:tab w:val="left" w:pos="440"/>
              <w:tab w:val="right" w:leader="dot" w:pos="8630"/>
            </w:tabs>
            <w:rPr>
              <w:rFonts w:eastAsiaTheme="minorEastAsia"/>
              <w:noProof/>
              <w:lang w:eastAsia="fr-CA"/>
            </w:rPr>
          </w:pPr>
          <w:hyperlink w:anchor="_Toc71097593" w:history="1">
            <w:r w:rsidRPr="00BA6F51">
              <w:rPr>
                <w:rStyle w:val="Lienhypertexte"/>
                <w:rFonts w:ascii="Arial" w:hAnsi="Arial" w:cs="Arial"/>
                <w:b/>
                <w:bCs/>
                <w:noProof/>
              </w:rPr>
              <w:t>4.</w:t>
            </w:r>
            <w:r>
              <w:rPr>
                <w:rFonts w:eastAsiaTheme="minorEastAsia"/>
                <w:noProof/>
                <w:lang w:eastAsia="fr-CA"/>
              </w:rPr>
              <w:tab/>
            </w:r>
            <w:r w:rsidRPr="00BA6F51">
              <w:rPr>
                <w:rStyle w:val="Lienhypertexte"/>
                <w:rFonts w:ascii="Arial" w:hAnsi="Arial" w:cs="Arial"/>
                <w:b/>
                <w:bCs/>
                <w:noProof/>
              </w:rPr>
              <w:t>Droits et obligations de l’employeur</w:t>
            </w:r>
            <w:r>
              <w:rPr>
                <w:noProof/>
                <w:webHidden/>
              </w:rPr>
              <w:tab/>
            </w:r>
            <w:r>
              <w:rPr>
                <w:noProof/>
                <w:webHidden/>
              </w:rPr>
              <w:fldChar w:fldCharType="begin"/>
            </w:r>
            <w:r>
              <w:rPr>
                <w:noProof/>
                <w:webHidden/>
              </w:rPr>
              <w:instrText xml:space="preserve"> PAGEREF _Toc71097593 \h </w:instrText>
            </w:r>
            <w:r>
              <w:rPr>
                <w:noProof/>
                <w:webHidden/>
              </w:rPr>
            </w:r>
            <w:r>
              <w:rPr>
                <w:noProof/>
                <w:webHidden/>
              </w:rPr>
              <w:fldChar w:fldCharType="separate"/>
            </w:r>
            <w:r w:rsidR="00BD7926">
              <w:rPr>
                <w:noProof/>
                <w:webHidden/>
              </w:rPr>
              <w:t>3</w:t>
            </w:r>
            <w:r>
              <w:rPr>
                <w:noProof/>
                <w:webHidden/>
              </w:rPr>
              <w:fldChar w:fldCharType="end"/>
            </w:r>
          </w:hyperlink>
        </w:p>
        <w:p w14:paraId="18AC466E" w14:textId="4F957D42" w:rsidR="008F493A" w:rsidRDefault="008F493A">
          <w:pPr>
            <w:pStyle w:val="TM1"/>
            <w:tabs>
              <w:tab w:val="left" w:pos="440"/>
              <w:tab w:val="right" w:leader="dot" w:pos="8630"/>
            </w:tabs>
            <w:rPr>
              <w:rFonts w:eastAsiaTheme="minorEastAsia"/>
              <w:noProof/>
              <w:lang w:eastAsia="fr-CA"/>
            </w:rPr>
          </w:pPr>
          <w:hyperlink w:anchor="_Toc71097594" w:history="1">
            <w:r w:rsidRPr="00BA6F51">
              <w:rPr>
                <w:rStyle w:val="Lienhypertexte"/>
                <w:rFonts w:ascii="Arial" w:hAnsi="Arial" w:cs="Arial"/>
                <w:b/>
                <w:bCs/>
                <w:noProof/>
              </w:rPr>
              <w:t>5.</w:t>
            </w:r>
            <w:r>
              <w:rPr>
                <w:rFonts w:eastAsiaTheme="minorEastAsia"/>
                <w:noProof/>
                <w:lang w:eastAsia="fr-CA"/>
              </w:rPr>
              <w:tab/>
            </w:r>
            <w:r w:rsidRPr="00BA6F51">
              <w:rPr>
                <w:rStyle w:val="Lienhypertexte"/>
                <w:rFonts w:ascii="Arial" w:hAnsi="Arial" w:cs="Arial"/>
                <w:b/>
                <w:bCs/>
                <w:noProof/>
              </w:rPr>
              <w:t>Exigence professionnelle justifiée</w:t>
            </w:r>
            <w:r>
              <w:rPr>
                <w:noProof/>
                <w:webHidden/>
              </w:rPr>
              <w:tab/>
            </w:r>
            <w:r>
              <w:rPr>
                <w:noProof/>
                <w:webHidden/>
              </w:rPr>
              <w:fldChar w:fldCharType="begin"/>
            </w:r>
            <w:r>
              <w:rPr>
                <w:noProof/>
                <w:webHidden/>
              </w:rPr>
              <w:instrText xml:space="preserve"> PAGEREF _Toc71097594 \h </w:instrText>
            </w:r>
            <w:r>
              <w:rPr>
                <w:noProof/>
                <w:webHidden/>
              </w:rPr>
            </w:r>
            <w:r>
              <w:rPr>
                <w:noProof/>
                <w:webHidden/>
              </w:rPr>
              <w:fldChar w:fldCharType="separate"/>
            </w:r>
            <w:r w:rsidR="00BD7926">
              <w:rPr>
                <w:noProof/>
                <w:webHidden/>
              </w:rPr>
              <w:t>4</w:t>
            </w:r>
            <w:r>
              <w:rPr>
                <w:noProof/>
                <w:webHidden/>
              </w:rPr>
              <w:fldChar w:fldCharType="end"/>
            </w:r>
          </w:hyperlink>
        </w:p>
        <w:p w14:paraId="24169C8A" w14:textId="6F80ED75" w:rsidR="008F493A" w:rsidRDefault="008F493A">
          <w:pPr>
            <w:pStyle w:val="TM1"/>
            <w:tabs>
              <w:tab w:val="left" w:pos="440"/>
              <w:tab w:val="right" w:leader="dot" w:pos="8630"/>
            </w:tabs>
            <w:rPr>
              <w:rFonts w:eastAsiaTheme="minorEastAsia"/>
              <w:noProof/>
              <w:lang w:eastAsia="fr-CA"/>
            </w:rPr>
          </w:pPr>
          <w:hyperlink w:anchor="_Toc71097595" w:history="1">
            <w:r w:rsidRPr="00BA6F51">
              <w:rPr>
                <w:rStyle w:val="Lienhypertexte"/>
                <w:rFonts w:ascii="Arial" w:hAnsi="Arial" w:cs="Arial"/>
                <w:b/>
                <w:bCs/>
                <w:noProof/>
              </w:rPr>
              <w:t>6.</w:t>
            </w:r>
            <w:r>
              <w:rPr>
                <w:rFonts w:eastAsiaTheme="minorEastAsia"/>
                <w:noProof/>
                <w:lang w:eastAsia="fr-CA"/>
              </w:rPr>
              <w:tab/>
            </w:r>
            <w:r w:rsidRPr="00BA6F51">
              <w:rPr>
                <w:rStyle w:val="Lienhypertexte"/>
                <w:rFonts w:ascii="Arial" w:hAnsi="Arial" w:cs="Arial"/>
                <w:b/>
                <w:bCs/>
                <w:noProof/>
              </w:rPr>
              <w:t>Droits et obligations des personnes salariées</w:t>
            </w:r>
            <w:r>
              <w:rPr>
                <w:noProof/>
                <w:webHidden/>
              </w:rPr>
              <w:tab/>
            </w:r>
            <w:r>
              <w:rPr>
                <w:noProof/>
                <w:webHidden/>
              </w:rPr>
              <w:fldChar w:fldCharType="begin"/>
            </w:r>
            <w:r>
              <w:rPr>
                <w:noProof/>
                <w:webHidden/>
              </w:rPr>
              <w:instrText xml:space="preserve"> PAGEREF _Toc71097595 \h </w:instrText>
            </w:r>
            <w:r>
              <w:rPr>
                <w:noProof/>
                <w:webHidden/>
              </w:rPr>
            </w:r>
            <w:r>
              <w:rPr>
                <w:noProof/>
                <w:webHidden/>
              </w:rPr>
              <w:fldChar w:fldCharType="separate"/>
            </w:r>
            <w:r w:rsidR="00BD7926">
              <w:rPr>
                <w:noProof/>
                <w:webHidden/>
              </w:rPr>
              <w:t>4</w:t>
            </w:r>
            <w:r>
              <w:rPr>
                <w:noProof/>
                <w:webHidden/>
              </w:rPr>
              <w:fldChar w:fldCharType="end"/>
            </w:r>
          </w:hyperlink>
        </w:p>
        <w:p w14:paraId="128024EA" w14:textId="090D4C40" w:rsidR="008F493A" w:rsidRDefault="008F493A">
          <w:pPr>
            <w:pStyle w:val="TM1"/>
            <w:tabs>
              <w:tab w:val="left" w:pos="440"/>
              <w:tab w:val="right" w:leader="dot" w:pos="8630"/>
            </w:tabs>
            <w:rPr>
              <w:rFonts w:eastAsiaTheme="minorEastAsia"/>
              <w:noProof/>
              <w:lang w:eastAsia="fr-CA"/>
            </w:rPr>
          </w:pPr>
          <w:hyperlink w:anchor="_Toc71097596" w:history="1">
            <w:r w:rsidRPr="00BA6F51">
              <w:rPr>
                <w:rStyle w:val="Lienhypertexte"/>
                <w:rFonts w:ascii="Arial" w:hAnsi="Arial" w:cs="Arial"/>
                <w:b/>
                <w:bCs/>
                <w:noProof/>
              </w:rPr>
              <w:t>7.</w:t>
            </w:r>
            <w:r>
              <w:rPr>
                <w:rFonts w:eastAsiaTheme="minorEastAsia"/>
                <w:noProof/>
                <w:lang w:eastAsia="fr-CA"/>
              </w:rPr>
              <w:tab/>
            </w:r>
            <w:r w:rsidRPr="00BA6F51">
              <w:rPr>
                <w:rStyle w:val="Lienhypertexte"/>
                <w:rFonts w:ascii="Arial" w:hAnsi="Arial" w:cs="Arial"/>
                <w:b/>
                <w:bCs/>
                <w:noProof/>
              </w:rPr>
              <w:t>Mesures d’accommodement alternatives</w:t>
            </w:r>
            <w:r>
              <w:rPr>
                <w:noProof/>
                <w:webHidden/>
              </w:rPr>
              <w:tab/>
            </w:r>
            <w:r>
              <w:rPr>
                <w:noProof/>
                <w:webHidden/>
              </w:rPr>
              <w:fldChar w:fldCharType="begin"/>
            </w:r>
            <w:r>
              <w:rPr>
                <w:noProof/>
                <w:webHidden/>
              </w:rPr>
              <w:instrText xml:space="preserve"> PAGEREF _Toc71097596 \h </w:instrText>
            </w:r>
            <w:r>
              <w:rPr>
                <w:noProof/>
                <w:webHidden/>
              </w:rPr>
            </w:r>
            <w:r>
              <w:rPr>
                <w:noProof/>
                <w:webHidden/>
              </w:rPr>
              <w:fldChar w:fldCharType="separate"/>
            </w:r>
            <w:r w:rsidR="00BD7926">
              <w:rPr>
                <w:noProof/>
                <w:webHidden/>
              </w:rPr>
              <w:t>5</w:t>
            </w:r>
            <w:r>
              <w:rPr>
                <w:noProof/>
                <w:webHidden/>
              </w:rPr>
              <w:fldChar w:fldCharType="end"/>
            </w:r>
          </w:hyperlink>
        </w:p>
        <w:p w14:paraId="5914E31F" w14:textId="61152763" w:rsidR="008F493A" w:rsidRDefault="008F493A">
          <w:pPr>
            <w:pStyle w:val="TM1"/>
            <w:tabs>
              <w:tab w:val="left" w:pos="440"/>
              <w:tab w:val="right" w:leader="dot" w:pos="8630"/>
            </w:tabs>
            <w:rPr>
              <w:rFonts w:eastAsiaTheme="minorEastAsia"/>
              <w:noProof/>
              <w:lang w:eastAsia="fr-CA"/>
            </w:rPr>
          </w:pPr>
          <w:hyperlink w:anchor="_Toc71097597" w:history="1">
            <w:r w:rsidRPr="00BA6F51">
              <w:rPr>
                <w:rStyle w:val="Lienhypertexte"/>
                <w:rFonts w:ascii="Arial" w:hAnsi="Arial" w:cs="Arial"/>
                <w:b/>
                <w:bCs/>
                <w:noProof/>
              </w:rPr>
              <w:t>8.</w:t>
            </w:r>
            <w:r>
              <w:rPr>
                <w:rFonts w:eastAsiaTheme="minorEastAsia"/>
                <w:noProof/>
                <w:lang w:eastAsia="fr-CA"/>
              </w:rPr>
              <w:tab/>
            </w:r>
            <w:r w:rsidRPr="00BA6F51">
              <w:rPr>
                <w:rStyle w:val="Lienhypertexte"/>
                <w:rFonts w:ascii="Arial" w:hAnsi="Arial" w:cs="Arial"/>
                <w:b/>
                <w:bCs/>
                <w:noProof/>
              </w:rPr>
              <w:t>Bénévoles</w:t>
            </w:r>
            <w:r>
              <w:rPr>
                <w:noProof/>
                <w:webHidden/>
              </w:rPr>
              <w:tab/>
            </w:r>
            <w:r>
              <w:rPr>
                <w:noProof/>
                <w:webHidden/>
              </w:rPr>
              <w:fldChar w:fldCharType="begin"/>
            </w:r>
            <w:r>
              <w:rPr>
                <w:noProof/>
                <w:webHidden/>
              </w:rPr>
              <w:instrText xml:space="preserve"> PAGEREF _Toc71097597 \h </w:instrText>
            </w:r>
            <w:r>
              <w:rPr>
                <w:noProof/>
                <w:webHidden/>
              </w:rPr>
            </w:r>
            <w:r>
              <w:rPr>
                <w:noProof/>
                <w:webHidden/>
              </w:rPr>
              <w:fldChar w:fldCharType="separate"/>
            </w:r>
            <w:r w:rsidR="00BD7926">
              <w:rPr>
                <w:noProof/>
                <w:webHidden/>
              </w:rPr>
              <w:t>6</w:t>
            </w:r>
            <w:r>
              <w:rPr>
                <w:noProof/>
                <w:webHidden/>
              </w:rPr>
              <w:fldChar w:fldCharType="end"/>
            </w:r>
          </w:hyperlink>
        </w:p>
        <w:p w14:paraId="115A0C5C" w14:textId="04F35076" w:rsidR="008F493A" w:rsidRDefault="008F493A">
          <w:pPr>
            <w:pStyle w:val="TM1"/>
            <w:tabs>
              <w:tab w:val="left" w:pos="440"/>
              <w:tab w:val="right" w:leader="dot" w:pos="8630"/>
            </w:tabs>
            <w:rPr>
              <w:rFonts w:eastAsiaTheme="minorEastAsia"/>
              <w:noProof/>
              <w:lang w:eastAsia="fr-CA"/>
            </w:rPr>
          </w:pPr>
          <w:hyperlink w:anchor="_Toc71097598" w:history="1">
            <w:r w:rsidRPr="00BA6F51">
              <w:rPr>
                <w:rStyle w:val="Lienhypertexte"/>
                <w:rFonts w:ascii="Arial" w:hAnsi="Arial" w:cs="Arial"/>
                <w:b/>
                <w:bCs/>
                <w:noProof/>
              </w:rPr>
              <w:t>9.</w:t>
            </w:r>
            <w:r>
              <w:rPr>
                <w:rFonts w:eastAsiaTheme="minorEastAsia"/>
                <w:noProof/>
                <w:lang w:eastAsia="fr-CA"/>
              </w:rPr>
              <w:tab/>
            </w:r>
            <w:r w:rsidRPr="00BA6F51">
              <w:rPr>
                <w:rStyle w:val="Lienhypertexte"/>
                <w:rFonts w:ascii="Arial" w:hAnsi="Arial" w:cs="Arial"/>
                <w:b/>
                <w:bCs/>
                <w:noProof/>
              </w:rPr>
              <w:t>Mise en application et entrée en vigueur</w:t>
            </w:r>
            <w:r>
              <w:rPr>
                <w:noProof/>
                <w:webHidden/>
              </w:rPr>
              <w:tab/>
            </w:r>
            <w:r>
              <w:rPr>
                <w:noProof/>
                <w:webHidden/>
              </w:rPr>
              <w:fldChar w:fldCharType="begin"/>
            </w:r>
            <w:r>
              <w:rPr>
                <w:noProof/>
                <w:webHidden/>
              </w:rPr>
              <w:instrText xml:space="preserve"> PAGEREF _Toc71097598 \h </w:instrText>
            </w:r>
            <w:r>
              <w:rPr>
                <w:noProof/>
                <w:webHidden/>
              </w:rPr>
            </w:r>
            <w:r>
              <w:rPr>
                <w:noProof/>
                <w:webHidden/>
              </w:rPr>
              <w:fldChar w:fldCharType="separate"/>
            </w:r>
            <w:r w:rsidR="00BD7926">
              <w:rPr>
                <w:noProof/>
                <w:webHidden/>
              </w:rPr>
              <w:t>6</w:t>
            </w:r>
            <w:r>
              <w:rPr>
                <w:noProof/>
                <w:webHidden/>
              </w:rPr>
              <w:fldChar w:fldCharType="end"/>
            </w:r>
          </w:hyperlink>
        </w:p>
        <w:p w14:paraId="2D9D666A" w14:textId="4698CEB5" w:rsidR="0057098B" w:rsidRPr="00852694" w:rsidRDefault="0057098B">
          <w:pPr>
            <w:rPr>
              <w:rFonts w:ascii="Arial" w:hAnsi="Arial" w:cs="Arial"/>
            </w:rPr>
          </w:pPr>
          <w:r w:rsidRPr="00852694">
            <w:rPr>
              <w:rFonts w:ascii="Arial" w:hAnsi="Arial" w:cs="Arial"/>
              <w:b/>
              <w:bCs/>
              <w:lang w:val="fr-FR"/>
            </w:rPr>
            <w:fldChar w:fldCharType="end"/>
          </w:r>
        </w:p>
      </w:sdtContent>
    </w:sdt>
    <w:p w14:paraId="640DB356" w14:textId="529925EF" w:rsidR="008F1EE4" w:rsidRPr="00852694" w:rsidRDefault="008F1EE4">
      <w:pPr>
        <w:rPr>
          <w:rFonts w:ascii="Arial" w:hAnsi="Arial" w:cs="Arial"/>
        </w:rPr>
      </w:pPr>
      <w:r w:rsidRPr="00852694">
        <w:rPr>
          <w:rFonts w:ascii="Arial" w:hAnsi="Arial" w:cs="Arial"/>
        </w:rPr>
        <w:br w:type="page"/>
      </w:r>
    </w:p>
    <w:p w14:paraId="2E0B00BC" w14:textId="3485388D" w:rsidR="008F1EE4" w:rsidRPr="00852694" w:rsidRDefault="008F1EE4" w:rsidP="00C6625B">
      <w:pPr>
        <w:spacing w:line="360" w:lineRule="auto"/>
        <w:jc w:val="both"/>
        <w:rPr>
          <w:rFonts w:ascii="Arial" w:hAnsi="Arial" w:cs="Arial"/>
        </w:rPr>
      </w:pPr>
      <w:r w:rsidRPr="00852694">
        <w:rPr>
          <w:rFonts w:ascii="Arial" w:hAnsi="Arial" w:cs="Arial"/>
          <w:b/>
          <w:bCs/>
        </w:rPr>
        <w:lastRenderedPageBreak/>
        <w:t>CONSIDÉRANT</w:t>
      </w:r>
      <w:r w:rsidRPr="00852694">
        <w:rPr>
          <w:rFonts w:ascii="Arial" w:hAnsi="Arial" w:cs="Arial"/>
        </w:rPr>
        <w:t xml:space="preserve"> le contexte pandémique actuel en raison de la COVID-19;</w:t>
      </w:r>
    </w:p>
    <w:p w14:paraId="75D75109" w14:textId="48C128AF" w:rsidR="008F1EE4" w:rsidRPr="00852694" w:rsidRDefault="008F1EE4" w:rsidP="00C6625B">
      <w:pPr>
        <w:spacing w:line="360" w:lineRule="auto"/>
        <w:ind w:left="1701" w:hanging="1701"/>
        <w:jc w:val="both"/>
        <w:rPr>
          <w:rFonts w:ascii="Arial" w:hAnsi="Arial" w:cs="Arial"/>
        </w:rPr>
      </w:pPr>
      <w:r w:rsidRPr="00852694">
        <w:rPr>
          <w:rFonts w:ascii="Arial" w:hAnsi="Arial" w:cs="Arial"/>
          <w:b/>
          <w:bCs/>
        </w:rPr>
        <w:t>CONSIDÉRANT</w:t>
      </w:r>
      <w:r w:rsidRPr="00852694">
        <w:rPr>
          <w:rFonts w:ascii="Arial" w:hAnsi="Arial" w:cs="Arial"/>
        </w:rPr>
        <w:t xml:space="preserve"> que le retour au travail</w:t>
      </w:r>
      <w:r w:rsidR="00F95E67" w:rsidRPr="00852694">
        <w:rPr>
          <w:rFonts w:ascii="Arial" w:hAnsi="Arial" w:cs="Arial"/>
        </w:rPr>
        <w:t xml:space="preserve"> peut exposer certaines personnes salariées au virus;</w:t>
      </w:r>
    </w:p>
    <w:p w14:paraId="3542AC0C" w14:textId="131DD89E" w:rsidR="00F95E67" w:rsidRPr="00852694" w:rsidRDefault="00F95E67" w:rsidP="00C6625B">
      <w:pPr>
        <w:spacing w:line="360" w:lineRule="auto"/>
        <w:ind w:left="1701" w:hanging="1701"/>
        <w:jc w:val="both"/>
        <w:rPr>
          <w:rFonts w:ascii="Arial" w:hAnsi="Arial" w:cs="Arial"/>
        </w:rPr>
      </w:pPr>
      <w:r w:rsidRPr="00852694">
        <w:rPr>
          <w:rFonts w:ascii="Arial" w:hAnsi="Arial" w:cs="Arial"/>
          <w:b/>
          <w:bCs/>
        </w:rPr>
        <w:t>CONSIDÉRANT</w:t>
      </w:r>
      <w:r w:rsidRPr="00852694">
        <w:rPr>
          <w:rFonts w:ascii="Arial" w:hAnsi="Arial" w:cs="Arial"/>
        </w:rPr>
        <w:t xml:space="preserve"> qu’il est nécessaire de fournir un cadre </w:t>
      </w:r>
      <w:r w:rsidR="00C6625B" w:rsidRPr="00852694">
        <w:rPr>
          <w:rFonts w:ascii="Arial" w:hAnsi="Arial" w:cs="Arial"/>
        </w:rPr>
        <w:t>permettant de délimiter les rôles et obligations des personnes salariées tout comme des employeurs;</w:t>
      </w:r>
    </w:p>
    <w:p w14:paraId="7B0BD2E0" w14:textId="64D91F50" w:rsidR="00C6625B" w:rsidRPr="00852694" w:rsidRDefault="00C6625B" w:rsidP="00C6625B">
      <w:pPr>
        <w:spacing w:line="360" w:lineRule="auto"/>
        <w:jc w:val="both"/>
        <w:rPr>
          <w:rFonts w:ascii="Arial" w:hAnsi="Arial" w:cs="Arial"/>
        </w:rPr>
      </w:pPr>
      <w:r w:rsidRPr="00852694">
        <w:rPr>
          <w:rFonts w:ascii="Arial" w:hAnsi="Arial" w:cs="Arial"/>
          <w:b/>
          <w:bCs/>
        </w:rPr>
        <w:t>CONSIDÉRANT</w:t>
      </w:r>
      <w:r w:rsidRPr="00852694">
        <w:rPr>
          <w:rFonts w:ascii="Arial" w:hAnsi="Arial" w:cs="Arial"/>
        </w:rPr>
        <w:t xml:space="preserve"> la campagne massive de vaccination contre la </w:t>
      </w:r>
      <w:r w:rsidR="00620AB6">
        <w:rPr>
          <w:rFonts w:ascii="Arial" w:hAnsi="Arial" w:cs="Arial"/>
        </w:rPr>
        <w:t>COVID</w:t>
      </w:r>
      <w:r w:rsidRPr="00852694">
        <w:rPr>
          <w:rFonts w:ascii="Arial" w:hAnsi="Arial" w:cs="Arial"/>
        </w:rPr>
        <w:t>-19;</w:t>
      </w:r>
    </w:p>
    <w:p w14:paraId="5E9AB04A" w14:textId="2E5E61B8" w:rsidR="0002429D" w:rsidRPr="00852694" w:rsidRDefault="0002429D" w:rsidP="0002429D">
      <w:pPr>
        <w:spacing w:line="360" w:lineRule="auto"/>
        <w:ind w:left="1701" w:hanging="1701"/>
        <w:jc w:val="both"/>
        <w:rPr>
          <w:rFonts w:ascii="Arial" w:hAnsi="Arial" w:cs="Arial"/>
        </w:rPr>
      </w:pPr>
      <w:r w:rsidRPr="00852694">
        <w:rPr>
          <w:rFonts w:ascii="Arial" w:hAnsi="Arial" w:cs="Arial"/>
          <w:b/>
          <w:bCs/>
        </w:rPr>
        <w:t xml:space="preserve">CONSIDÉRANT </w:t>
      </w:r>
      <w:r w:rsidRPr="00852694">
        <w:rPr>
          <w:rFonts w:ascii="Arial" w:hAnsi="Arial" w:cs="Arial"/>
        </w:rPr>
        <w:t>que la vaccination contre la COVID-19 n’est actuellement pas obligatoire au sein de la population;</w:t>
      </w:r>
    </w:p>
    <w:p w14:paraId="59A05D3C" w14:textId="1D661E07" w:rsidR="00C6625B" w:rsidRPr="00852694" w:rsidRDefault="00C6625B" w:rsidP="00C6625B">
      <w:pPr>
        <w:spacing w:line="360" w:lineRule="auto"/>
        <w:ind w:left="1680" w:hanging="1680"/>
        <w:jc w:val="both"/>
        <w:rPr>
          <w:rFonts w:ascii="Arial" w:hAnsi="Arial" w:cs="Arial"/>
        </w:rPr>
      </w:pPr>
      <w:r w:rsidRPr="00852694">
        <w:rPr>
          <w:rFonts w:ascii="Arial" w:hAnsi="Arial" w:cs="Arial"/>
          <w:b/>
          <w:bCs/>
        </w:rPr>
        <w:t>CONSIDÉRANT</w:t>
      </w:r>
      <w:r w:rsidRPr="00852694">
        <w:rPr>
          <w:rFonts w:ascii="Arial" w:hAnsi="Arial" w:cs="Arial"/>
        </w:rPr>
        <w:t xml:space="preserve"> que la vaccination est un acte médical qu’il n’est pas possible d’imposer, sauf dans certaines conditions précises;</w:t>
      </w:r>
    </w:p>
    <w:p w14:paraId="719AA471" w14:textId="2EDDCB3B" w:rsidR="00C6625B" w:rsidRPr="00852694" w:rsidRDefault="00C6625B" w:rsidP="00C6625B">
      <w:pPr>
        <w:spacing w:line="360" w:lineRule="auto"/>
        <w:ind w:left="1680" w:hanging="1680"/>
        <w:jc w:val="both"/>
        <w:rPr>
          <w:rFonts w:ascii="Arial" w:hAnsi="Arial" w:cs="Arial"/>
        </w:rPr>
      </w:pPr>
      <w:r w:rsidRPr="00852694">
        <w:rPr>
          <w:rFonts w:ascii="Arial" w:hAnsi="Arial" w:cs="Arial"/>
          <w:b/>
          <w:bCs/>
        </w:rPr>
        <w:t xml:space="preserve">CONSIDÉRANT </w:t>
      </w:r>
      <w:r w:rsidRPr="00852694">
        <w:rPr>
          <w:rFonts w:ascii="Arial" w:hAnsi="Arial" w:cs="Arial"/>
        </w:rPr>
        <w:t>l’importance de transmettre l’information et d’avoir des pratiques de gestion des ressources humaines transparentes</w:t>
      </w:r>
      <w:r w:rsidR="009E63AA">
        <w:rPr>
          <w:rFonts w:ascii="Arial" w:hAnsi="Arial" w:cs="Arial"/>
        </w:rPr>
        <w:t>.</w:t>
      </w:r>
    </w:p>
    <w:p w14:paraId="375F9C56" w14:textId="77777777" w:rsidR="00C6625B" w:rsidRPr="00852694" w:rsidRDefault="00C6625B" w:rsidP="00F95E67">
      <w:pPr>
        <w:jc w:val="both"/>
        <w:rPr>
          <w:rFonts w:ascii="Arial" w:hAnsi="Arial" w:cs="Arial"/>
        </w:rPr>
      </w:pPr>
    </w:p>
    <w:p w14:paraId="2E86DF82" w14:textId="29576ECC" w:rsidR="0057098B" w:rsidRPr="00852694" w:rsidRDefault="0057098B" w:rsidP="008F1EE4">
      <w:pPr>
        <w:pStyle w:val="Titre1"/>
        <w:numPr>
          <w:ilvl w:val="0"/>
          <w:numId w:val="1"/>
        </w:numPr>
        <w:ind w:left="567" w:hanging="567"/>
        <w:rPr>
          <w:rFonts w:ascii="Arial" w:hAnsi="Arial" w:cs="Arial"/>
          <w:b/>
          <w:bCs/>
          <w:sz w:val="22"/>
          <w:szCs w:val="22"/>
        </w:rPr>
      </w:pPr>
      <w:bookmarkStart w:id="0" w:name="_Toc71097590"/>
      <w:r w:rsidRPr="00852694">
        <w:rPr>
          <w:rFonts w:ascii="Arial" w:hAnsi="Arial" w:cs="Arial"/>
          <w:b/>
          <w:bCs/>
          <w:color w:val="auto"/>
          <w:sz w:val="22"/>
          <w:szCs w:val="22"/>
        </w:rPr>
        <w:t>Préambule</w:t>
      </w:r>
      <w:bookmarkEnd w:id="0"/>
    </w:p>
    <w:p w14:paraId="49FB6FD0" w14:textId="4C03804C" w:rsidR="0057098B" w:rsidRPr="00852694" w:rsidRDefault="0057098B" w:rsidP="008F1EE4">
      <w:pPr>
        <w:ind w:left="567" w:hanging="567"/>
        <w:jc w:val="both"/>
        <w:rPr>
          <w:rFonts w:ascii="Arial" w:hAnsi="Arial" w:cs="Arial"/>
        </w:rPr>
      </w:pPr>
    </w:p>
    <w:p w14:paraId="341F1F56" w14:textId="28B896FC" w:rsidR="008F1EE4" w:rsidRPr="00852694" w:rsidRDefault="008F1EE4" w:rsidP="008F1EE4">
      <w:pPr>
        <w:pStyle w:val="Paragraphedeliste"/>
        <w:numPr>
          <w:ilvl w:val="1"/>
          <w:numId w:val="1"/>
        </w:numPr>
        <w:ind w:left="567" w:hanging="567"/>
        <w:jc w:val="both"/>
        <w:rPr>
          <w:rFonts w:ascii="Arial" w:hAnsi="Arial" w:cs="Arial"/>
        </w:rPr>
      </w:pPr>
      <w:r w:rsidRPr="00852694">
        <w:rPr>
          <w:rFonts w:ascii="Arial" w:hAnsi="Arial" w:cs="Arial"/>
        </w:rPr>
        <w:t>Le préambule fait partie intégrante de la présente politique</w:t>
      </w:r>
      <w:r w:rsidR="00C6625B" w:rsidRPr="00852694">
        <w:rPr>
          <w:rFonts w:ascii="Arial" w:hAnsi="Arial" w:cs="Arial"/>
        </w:rPr>
        <w:t xml:space="preserve"> et doit gouverner quant à son interprétation</w:t>
      </w:r>
      <w:r w:rsidR="0026749A" w:rsidRPr="00852694">
        <w:rPr>
          <w:rFonts w:ascii="Arial" w:hAnsi="Arial" w:cs="Arial"/>
        </w:rPr>
        <w:t>;</w:t>
      </w:r>
    </w:p>
    <w:p w14:paraId="4C84FA1E" w14:textId="77777777" w:rsidR="0026749A" w:rsidRPr="00852694" w:rsidRDefault="0026749A" w:rsidP="0026749A">
      <w:pPr>
        <w:pStyle w:val="Paragraphedeliste"/>
        <w:ind w:left="567"/>
        <w:jc w:val="both"/>
        <w:rPr>
          <w:rFonts w:ascii="Arial" w:hAnsi="Arial" w:cs="Arial"/>
        </w:rPr>
      </w:pPr>
    </w:p>
    <w:p w14:paraId="6D1DBBC0" w14:textId="69D33D4E" w:rsidR="0026749A" w:rsidRPr="00852694" w:rsidRDefault="0026749A" w:rsidP="008F1EE4">
      <w:pPr>
        <w:pStyle w:val="Paragraphedeliste"/>
        <w:numPr>
          <w:ilvl w:val="1"/>
          <w:numId w:val="1"/>
        </w:numPr>
        <w:ind w:left="567" w:hanging="567"/>
        <w:jc w:val="both"/>
        <w:rPr>
          <w:rFonts w:ascii="Arial" w:hAnsi="Arial" w:cs="Arial"/>
        </w:rPr>
      </w:pPr>
      <w:r w:rsidRPr="00852694">
        <w:rPr>
          <w:rFonts w:ascii="Arial" w:hAnsi="Arial" w:cs="Arial"/>
        </w:rPr>
        <w:t>La présente politique est rédigée, autant que faire se peut, de façon épicène. L’utilisation du féminin emporte le masculin, de même que l’utilisation du singulier emporte le pluriel, lorsque le contexte s’y prête;</w:t>
      </w:r>
    </w:p>
    <w:p w14:paraId="700FA788" w14:textId="6DD18AEF" w:rsidR="0057098B" w:rsidRPr="00852694" w:rsidRDefault="0057098B" w:rsidP="008F1EE4">
      <w:pPr>
        <w:pStyle w:val="Titre1"/>
        <w:numPr>
          <w:ilvl w:val="0"/>
          <w:numId w:val="1"/>
        </w:numPr>
        <w:ind w:left="567" w:hanging="567"/>
        <w:rPr>
          <w:rFonts w:ascii="Arial" w:hAnsi="Arial" w:cs="Arial"/>
          <w:b/>
          <w:bCs/>
          <w:color w:val="auto"/>
          <w:sz w:val="22"/>
          <w:szCs w:val="22"/>
        </w:rPr>
      </w:pPr>
      <w:bookmarkStart w:id="1" w:name="_Toc71097591"/>
      <w:r w:rsidRPr="00852694">
        <w:rPr>
          <w:rFonts w:ascii="Arial" w:hAnsi="Arial" w:cs="Arial"/>
          <w:b/>
          <w:bCs/>
          <w:color w:val="auto"/>
          <w:sz w:val="22"/>
          <w:szCs w:val="22"/>
        </w:rPr>
        <w:t>Objectif de la politique</w:t>
      </w:r>
      <w:bookmarkEnd w:id="1"/>
    </w:p>
    <w:p w14:paraId="09974BB7" w14:textId="5ADA17F7" w:rsidR="0057098B" w:rsidRPr="00852694" w:rsidRDefault="0057098B" w:rsidP="008F1EE4">
      <w:pPr>
        <w:ind w:left="567" w:hanging="567"/>
        <w:jc w:val="both"/>
        <w:rPr>
          <w:rFonts w:ascii="Arial" w:hAnsi="Arial" w:cs="Arial"/>
        </w:rPr>
      </w:pPr>
    </w:p>
    <w:p w14:paraId="7BD64348" w14:textId="106702A8" w:rsidR="008F1EE4" w:rsidRPr="00852694" w:rsidRDefault="00C6625B" w:rsidP="008F1EE4">
      <w:pPr>
        <w:pStyle w:val="Paragraphedeliste"/>
        <w:numPr>
          <w:ilvl w:val="1"/>
          <w:numId w:val="1"/>
        </w:numPr>
        <w:ind w:left="567" w:hanging="567"/>
        <w:jc w:val="both"/>
        <w:rPr>
          <w:rFonts w:ascii="Arial" w:hAnsi="Arial" w:cs="Arial"/>
        </w:rPr>
      </w:pPr>
      <w:r w:rsidRPr="00852694">
        <w:rPr>
          <w:rFonts w:ascii="Arial" w:hAnsi="Arial" w:cs="Arial"/>
        </w:rPr>
        <w:t>La présente politique a pour objet de clarifier le rôle des employeurs et des personnes salariées dans la gestion des ressources humaines, notamment en regard de la campagne de vacc</w:t>
      </w:r>
      <w:r w:rsidR="00A44781" w:rsidRPr="00852694">
        <w:rPr>
          <w:rFonts w:ascii="Arial" w:hAnsi="Arial" w:cs="Arial"/>
        </w:rPr>
        <w:t>ination;</w:t>
      </w:r>
    </w:p>
    <w:p w14:paraId="5ADDA31F" w14:textId="77777777" w:rsidR="00A44781" w:rsidRPr="00852694" w:rsidRDefault="00A44781" w:rsidP="00A44781">
      <w:pPr>
        <w:pStyle w:val="Paragraphedeliste"/>
        <w:ind w:left="567"/>
        <w:jc w:val="both"/>
        <w:rPr>
          <w:rFonts w:ascii="Arial" w:hAnsi="Arial" w:cs="Arial"/>
        </w:rPr>
      </w:pPr>
    </w:p>
    <w:p w14:paraId="3807702B" w14:textId="42150240" w:rsidR="00A44781" w:rsidRPr="00852694" w:rsidRDefault="00A44781" w:rsidP="008F1EE4">
      <w:pPr>
        <w:pStyle w:val="Paragraphedeliste"/>
        <w:numPr>
          <w:ilvl w:val="1"/>
          <w:numId w:val="1"/>
        </w:numPr>
        <w:ind w:left="567" w:hanging="567"/>
        <w:jc w:val="both"/>
        <w:rPr>
          <w:rFonts w:ascii="Arial" w:hAnsi="Arial" w:cs="Arial"/>
        </w:rPr>
      </w:pPr>
      <w:r w:rsidRPr="00852694">
        <w:rPr>
          <w:rFonts w:ascii="Arial" w:hAnsi="Arial" w:cs="Arial"/>
        </w:rPr>
        <w:t xml:space="preserve">La politique a aussi pour but de transmettre de l’information claire au conseil </w:t>
      </w:r>
      <w:proofErr w:type="gramStart"/>
      <w:r w:rsidRPr="00852694">
        <w:rPr>
          <w:rFonts w:ascii="Arial" w:hAnsi="Arial" w:cs="Arial"/>
        </w:rPr>
        <w:t>d’administration</w:t>
      </w:r>
      <w:proofErr w:type="gramEnd"/>
      <w:r w:rsidRPr="00852694">
        <w:rPr>
          <w:rFonts w:ascii="Arial" w:hAnsi="Arial" w:cs="Arial"/>
        </w:rPr>
        <w:t>, aux dirigeants, aux personnes salariées et aux bénévoles, le cas échéant</w:t>
      </w:r>
      <w:r w:rsidR="0002429D" w:rsidRPr="00852694">
        <w:rPr>
          <w:rFonts w:ascii="Arial" w:hAnsi="Arial" w:cs="Arial"/>
        </w:rPr>
        <w:t>;</w:t>
      </w:r>
    </w:p>
    <w:p w14:paraId="2C62C718" w14:textId="77777777" w:rsidR="0002429D" w:rsidRPr="00852694" w:rsidRDefault="0002429D" w:rsidP="0002429D">
      <w:pPr>
        <w:pStyle w:val="Paragraphedeliste"/>
        <w:rPr>
          <w:rFonts w:ascii="Arial" w:hAnsi="Arial" w:cs="Arial"/>
        </w:rPr>
      </w:pPr>
    </w:p>
    <w:p w14:paraId="3B043B46" w14:textId="53D5B774" w:rsidR="0002429D" w:rsidRPr="00852694" w:rsidRDefault="00137EF7" w:rsidP="008F1EE4">
      <w:pPr>
        <w:pStyle w:val="Paragraphedeliste"/>
        <w:numPr>
          <w:ilvl w:val="1"/>
          <w:numId w:val="1"/>
        </w:numPr>
        <w:ind w:left="567" w:hanging="567"/>
        <w:jc w:val="both"/>
        <w:rPr>
          <w:rFonts w:ascii="Arial" w:hAnsi="Arial" w:cs="Arial"/>
        </w:rPr>
      </w:pPr>
      <w:r w:rsidRPr="00852694">
        <w:rPr>
          <w:rFonts w:ascii="Arial" w:hAnsi="Arial" w:cs="Arial"/>
        </w:rPr>
        <w:t>La</w:t>
      </w:r>
      <w:r w:rsidR="0002429D" w:rsidRPr="00852694">
        <w:rPr>
          <w:rFonts w:ascii="Arial" w:hAnsi="Arial" w:cs="Arial"/>
        </w:rPr>
        <w:t xml:space="preserve"> politique a pour objectif ultime d’harmoniser les relations entre les personnes salariés et leurs gestionnaires, afin de respecter les droits de chacun et de réduire autant que possible les risques de contagion</w:t>
      </w:r>
      <w:r w:rsidR="0026749A" w:rsidRPr="00852694">
        <w:rPr>
          <w:rFonts w:ascii="Arial" w:hAnsi="Arial" w:cs="Arial"/>
        </w:rPr>
        <w:t xml:space="preserve"> de la COVID-19</w:t>
      </w:r>
      <w:r w:rsidRPr="00852694">
        <w:rPr>
          <w:rFonts w:ascii="Arial" w:hAnsi="Arial" w:cs="Arial"/>
        </w:rPr>
        <w:t>;</w:t>
      </w:r>
    </w:p>
    <w:p w14:paraId="646297D2" w14:textId="77777777" w:rsidR="00137EF7" w:rsidRPr="00852694" w:rsidRDefault="00137EF7" w:rsidP="00137EF7">
      <w:pPr>
        <w:pStyle w:val="Paragraphedeliste"/>
        <w:rPr>
          <w:rFonts w:ascii="Arial" w:hAnsi="Arial" w:cs="Arial"/>
        </w:rPr>
      </w:pPr>
    </w:p>
    <w:p w14:paraId="655AB870" w14:textId="1E9E5B68" w:rsidR="00137EF7" w:rsidRPr="00852694" w:rsidRDefault="00137EF7" w:rsidP="008F1EE4">
      <w:pPr>
        <w:pStyle w:val="Paragraphedeliste"/>
        <w:numPr>
          <w:ilvl w:val="1"/>
          <w:numId w:val="1"/>
        </w:numPr>
        <w:ind w:left="567" w:hanging="567"/>
        <w:jc w:val="both"/>
        <w:rPr>
          <w:rFonts w:ascii="Arial" w:hAnsi="Arial" w:cs="Arial"/>
        </w:rPr>
      </w:pPr>
      <w:r w:rsidRPr="00852694">
        <w:rPr>
          <w:rFonts w:ascii="Arial" w:hAnsi="Arial" w:cs="Arial"/>
        </w:rPr>
        <w:lastRenderedPageBreak/>
        <w:t>Aucune disposition de la présente politique n’a pour objet de priver les employeurs de leurs droits de direction, ni d’altérer, diminuer ou amoindrir ces droits</w:t>
      </w:r>
      <w:r w:rsidR="000E383A" w:rsidRPr="00852694">
        <w:rPr>
          <w:rFonts w:ascii="Arial" w:hAnsi="Arial" w:cs="Arial"/>
        </w:rPr>
        <w:t>;</w:t>
      </w:r>
    </w:p>
    <w:p w14:paraId="04271A92" w14:textId="77777777" w:rsidR="006C2F8F" w:rsidRPr="00852694" w:rsidRDefault="006C2F8F" w:rsidP="006C2F8F">
      <w:pPr>
        <w:pStyle w:val="Paragraphedeliste"/>
        <w:rPr>
          <w:rFonts w:ascii="Arial" w:hAnsi="Arial" w:cs="Arial"/>
        </w:rPr>
      </w:pPr>
    </w:p>
    <w:p w14:paraId="3C2575DB" w14:textId="55E94DA0" w:rsidR="006C2F8F" w:rsidRPr="00852694" w:rsidRDefault="006C2F8F" w:rsidP="008F1EE4">
      <w:pPr>
        <w:pStyle w:val="Paragraphedeliste"/>
        <w:numPr>
          <w:ilvl w:val="1"/>
          <w:numId w:val="1"/>
        </w:numPr>
        <w:ind w:left="567" w:hanging="567"/>
        <w:jc w:val="both"/>
        <w:rPr>
          <w:rFonts w:ascii="Arial" w:hAnsi="Arial" w:cs="Arial"/>
        </w:rPr>
      </w:pPr>
      <w:r w:rsidRPr="00852694">
        <w:rPr>
          <w:rFonts w:ascii="Arial" w:hAnsi="Arial" w:cs="Arial"/>
        </w:rPr>
        <w:t>Au même titre, aucune disposition de la présente politique n’a pour effet de modifier substantiellement et unilatéralement les conditions essentielles de travail des personnes salariées;</w:t>
      </w:r>
    </w:p>
    <w:p w14:paraId="43269422" w14:textId="77777777" w:rsidR="000E383A" w:rsidRPr="00852694" w:rsidRDefault="000E383A" w:rsidP="000E383A">
      <w:pPr>
        <w:pStyle w:val="Paragraphedeliste"/>
        <w:rPr>
          <w:rFonts w:ascii="Arial" w:hAnsi="Arial" w:cs="Arial"/>
        </w:rPr>
      </w:pPr>
    </w:p>
    <w:p w14:paraId="3851001D" w14:textId="439E0C30" w:rsidR="0002429D" w:rsidRPr="00852694" w:rsidRDefault="000E383A" w:rsidP="006C2F8F">
      <w:pPr>
        <w:pStyle w:val="Paragraphedeliste"/>
        <w:numPr>
          <w:ilvl w:val="1"/>
          <w:numId w:val="1"/>
        </w:numPr>
        <w:ind w:left="567" w:hanging="567"/>
        <w:jc w:val="both"/>
        <w:rPr>
          <w:rFonts w:ascii="Arial" w:hAnsi="Arial" w:cs="Arial"/>
        </w:rPr>
      </w:pPr>
      <w:r w:rsidRPr="00852694">
        <w:rPr>
          <w:rFonts w:ascii="Arial" w:hAnsi="Arial" w:cs="Arial"/>
        </w:rPr>
        <w:t xml:space="preserve">Advenant la vaccination obligatoire pour certaines tranches de la population, et </w:t>
      </w:r>
      <w:proofErr w:type="spellStart"/>
      <w:r w:rsidRPr="00852694">
        <w:rPr>
          <w:rFonts w:ascii="Arial" w:hAnsi="Arial" w:cs="Arial"/>
        </w:rPr>
        <w:t>quelque</w:t>
      </w:r>
      <w:proofErr w:type="spellEnd"/>
      <w:r w:rsidRPr="00852694">
        <w:rPr>
          <w:rFonts w:ascii="Arial" w:hAnsi="Arial" w:cs="Arial"/>
        </w:rPr>
        <w:t xml:space="preserve"> soit le mode de tri (âge, profession, milieu de travail, facteurs de risques, etc.), la présente politique continuera de s’appliquer pou</w:t>
      </w:r>
      <w:r w:rsidR="006C2F8F" w:rsidRPr="00852694">
        <w:rPr>
          <w:rFonts w:ascii="Arial" w:hAnsi="Arial" w:cs="Arial"/>
        </w:rPr>
        <w:t>r les personnes salariées qui seraient dès lors exclu</w:t>
      </w:r>
      <w:r w:rsidR="002C21F1" w:rsidRPr="00852694">
        <w:rPr>
          <w:rFonts w:ascii="Arial" w:hAnsi="Arial" w:cs="Arial"/>
        </w:rPr>
        <w:t>e</w:t>
      </w:r>
      <w:r w:rsidR="006C2F8F" w:rsidRPr="00852694">
        <w:rPr>
          <w:rFonts w:ascii="Arial" w:hAnsi="Arial" w:cs="Arial"/>
        </w:rPr>
        <w:t>s de l’obligation de vaccination;</w:t>
      </w:r>
    </w:p>
    <w:p w14:paraId="49624DDB" w14:textId="2A463C26" w:rsidR="0057098B" w:rsidRPr="00852694" w:rsidRDefault="0057098B" w:rsidP="008F1EE4">
      <w:pPr>
        <w:pStyle w:val="Titre1"/>
        <w:numPr>
          <w:ilvl w:val="0"/>
          <w:numId w:val="1"/>
        </w:numPr>
        <w:ind w:left="567" w:hanging="567"/>
        <w:rPr>
          <w:rFonts w:ascii="Arial" w:hAnsi="Arial" w:cs="Arial"/>
          <w:b/>
          <w:bCs/>
          <w:color w:val="auto"/>
          <w:sz w:val="22"/>
          <w:szCs w:val="22"/>
        </w:rPr>
      </w:pPr>
      <w:bookmarkStart w:id="2" w:name="_Toc71097592"/>
      <w:r w:rsidRPr="00852694">
        <w:rPr>
          <w:rFonts w:ascii="Arial" w:hAnsi="Arial" w:cs="Arial"/>
          <w:b/>
          <w:bCs/>
          <w:color w:val="auto"/>
          <w:sz w:val="22"/>
          <w:szCs w:val="22"/>
        </w:rPr>
        <w:t>Cadre législatif</w:t>
      </w:r>
      <w:bookmarkEnd w:id="2"/>
    </w:p>
    <w:p w14:paraId="1F28506A" w14:textId="610DE7F2" w:rsidR="0057098B" w:rsidRPr="00852694" w:rsidRDefault="0057098B" w:rsidP="008F1EE4">
      <w:pPr>
        <w:ind w:left="567" w:hanging="567"/>
        <w:jc w:val="both"/>
        <w:rPr>
          <w:rFonts w:ascii="Arial" w:hAnsi="Arial" w:cs="Arial"/>
        </w:rPr>
      </w:pPr>
    </w:p>
    <w:p w14:paraId="6D881351" w14:textId="3968B0AF" w:rsidR="008F1EE4" w:rsidRPr="00852694" w:rsidRDefault="00A44781" w:rsidP="008F1EE4">
      <w:pPr>
        <w:pStyle w:val="Paragraphedeliste"/>
        <w:numPr>
          <w:ilvl w:val="1"/>
          <w:numId w:val="1"/>
        </w:numPr>
        <w:ind w:left="567" w:hanging="567"/>
        <w:jc w:val="both"/>
        <w:rPr>
          <w:rFonts w:ascii="Arial" w:hAnsi="Arial" w:cs="Arial"/>
        </w:rPr>
      </w:pPr>
      <w:r w:rsidRPr="00852694">
        <w:rPr>
          <w:rFonts w:ascii="Arial" w:hAnsi="Arial" w:cs="Arial"/>
        </w:rPr>
        <w:t xml:space="preserve">La présente politique est soumise aux lois d’ordre public dans la province de Québec, et qui s’intéressent à l’emploi, aux conditions de travail, ainsi qu’aux droits et libertés fondamentales, dont : </w:t>
      </w:r>
    </w:p>
    <w:p w14:paraId="004EF0D6" w14:textId="77777777" w:rsidR="00A44781" w:rsidRPr="00852694" w:rsidRDefault="00A44781" w:rsidP="00A44781">
      <w:pPr>
        <w:pStyle w:val="Paragraphedeliste"/>
        <w:ind w:left="567"/>
        <w:jc w:val="both"/>
        <w:rPr>
          <w:rFonts w:ascii="Arial" w:hAnsi="Arial" w:cs="Arial"/>
        </w:rPr>
      </w:pPr>
    </w:p>
    <w:p w14:paraId="397FCF6D" w14:textId="4C0CB338" w:rsidR="00A44781" w:rsidRPr="00852694" w:rsidRDefault="00A44781" w:rsidP="00A44781">
      <w:pPr>
        <w:pStyle w:val="Paragraphedeliste"/>
        <w:numPr>
          <w:ilvl w:val="2"/>
          <w:numId w:val="1"/>
        </w:numPr>
        <w:ind w:hanging="513"/>
        <w:jc w:val="both"/>
        <w:rPr>
          <w:rFonts w:ascii="Arial" w:hAnsi="Arial" w:cs="Arial"/>
        </w:rPr>
      </w:pPr>
      <w:r w:rsidRPr="00852694">
        <w:rPr>
          <w:rFonts w:ascii="Arial" w:hAnsi="Arial" w:cs="Arial"/>
          <w:i/>
          <w:iCs/>
        </w:rPr>
        <w:t>La Charte des droits et libertés de la personne</w:t>
      </w:r>
      <w:r w:rsidRPr="00852694">
        <w:rPr>
          <w:rStyle w:val="Appelnotedebasdep"/>
          <w:rFonts w:ascii="Arial" w:hAnsi="Arial" w:cs="Arial"/>
          <w:i/>
          <w:iCs/>
        </w:rPr>
        <w:footnoteReference w:id="1"/>
      </w:r>
      <w:r w:rsidRPr="00852694">
        <w:rPr>
          <w:rFonts w:ascii="Arial" w:hAnsi="Arial" w:cs="Arial"/>
        </w:rPr>
        <w:t>;</w:t>
      </w:r>
    </w:p>
    <w:p w14:paraId="731A2717" w14:textId="0B1DC63E" w:rsidR="00A44781" w:rsidRPr="00852694" w:rsidRDefault="00A44781" w:rsidP="00A44781">
      <w:pPr>
        <w:pStyle w:val="Paragraphedeliste"/>
        <w:numPr>
          <w:ilvl w:val="2"/>
          <w:numId w:val="1"/>
        </w:numPr>
        <w:ind w:hanging="513"/>
        <w:jc w:val="both"/>
        <w:rPr>
          <w:rFonts w:ascii="Arial" w:hAnsi="Arial" w:cs="Arial"/>
        </w:rPr>
      </w:pPr>
      <w:r w:rsidRPr="00852694">
        <w:rPr>
          <w:rFonts w:ascii="Arial" w:hAnsi="Arial" w:cs="Arial"/>
          <w:i/>
          <w:iCs/>
        </w:rPr>
        <w:t>Le Code civil du Québec</w:t>
      </w:r>
      <w:r w:rsidRPr="00852694">
        <w:rPr>
          <w:rStyle w:val="Appelnotedebasdep"/>
          <w:rFonts w:ascii="Arial" w:hAnsi="Arial" w:cs="Arial"/>
          <w:i/>
          <w:iCs/>
        </w:rPr>
        <w:footnoteReference w:id="2"/>
      </w:r>
      <w:r w:rsidRPr="00852694">
        <w:rPr>
          <w:rFonts w:ascii="Arial" w:hAnsi="Arial" w:cs="Arial"/>
        </w:rPr>
        <w:t>;</w:t>
      </w:r>
    </w:p>
    <w:p w14:paraId="7DAD6DBA" w14:textId="210566F5" w:rsidR="00A44781" w:rsidRPr="00852694" w:rsidRDefault="00A44781" w:rsidP="00A44781">
      <w:pPr>
        <w:pStyle w:val="Paragraphedeliste"/>
        <w:numPr>
          <w:ilvl w:val="2"/>
          <w:numId w:val="1"/>
        </w:numPr>
        <w:ind w:hanging="513"/>
        <w:jc w:val="both"/>
        <w:rPr>
          <w:rFonts w:ascii="Arial" w:hAnsi="Arial" w:cs="Arial"/>
        </w:rPr>
      </w:pPr>
      <w:r w:rsidRPr="00852694">
        <w:rPr>
          <w:rFonts w:ascii="Arial" w:hAnsi="Arial" w:cs="Arial"/>
          <w:i/>
          <w:iCs/>
        </w:rPr>
        <w:t>La Loi sur les normes du travail</w:t>
      </w:r>
      <w:r w:rsidRPr="00852694">
        <w:rPr>
          <w:rStyle w:val="Appelnotedebasdep"/>
          <w:rFonts w:ascii="Arial" w:hAnsi="Arial" w:cs="Arial"/>
          <w:i/>
          <w:iCs/>
        </w:rPr>
        <w:footnoteReference w:id="3"/>
      </w:r>
      <w:r w:rsidRPr="00852694">
        <w:rPr>
          <w:rFonts w:ascii="Arial" w:hAnsi="Arial" w:cs="Arial"/>
        </w:rPr>
        <w:t>;</w:t>
      </w:r>
    </w:p>
    <w:p w14:paraId="50A75B60" w14:textId="4D88DF0A" w:rsidR="00A44781" w:rsidRPr="00852694" w:rsidRDefault="00A44781" w:rsidP="00A44781">
      <w:pPr>
        <w:pStyle w:val="Paragraphedeliste"/>
        <w:numPr>
          <w:ilvl w:val="2"/>
          <w:numId w:val="1"/>
        </w:numPr>
        <w:ind w:hanging="513"/>
        <w:jc w:val="both"/>
        <w:rPr>
          <w:rFonts w:ascii="Arial" w:hAnsi="Arial" w:cs="Arial"/>
        </w:rPr>
      </w:pPr>
      <w:r w:rsidRPr="00852694">
        <w:rPr>
          <w:rFonts w:ascii="Arial" w:hAnsi="Arial" w:cs="Arial"/>
          <w:i/>
          <w:iCs/>
        </w:rPr>
        <w:t>La Loi sur la santé et la sécurité au travail</w:t>
      </w:r>
      <w:r w:rsidRPr="00852694">
        <w:rPr>
          <w:rStyle w:val="Appelnotedebasdep"/>
          <w:rFonts w:ascii="Arial" w:hAnsi="Arial" w:cs="Arial"/>
          <w:i/>
          <w:iCs/>
        </w:rPr>
        <w:footnoteReference w:id="4"/>
      </w:r>
      <w:r w:rsidRPr="00852694">
        <w:rPr>
          <w:rFonts w:ascii="Arial" w:hAnsi="Arial" w:cs="Arial"/>
          <w:i/>
          <w:iCs/>
        </w:rPr>
        <w:t>;</w:t>
      </w:r>
    </w:p>
    <w:p w14:paraId="16E16551" w14:textId="3D1723D3" w:rsidR="00A44781" w:rsidRDefault="00A44781" w:rsidP="00A44781">
      <w:pPr>
        <w:pStyle w:val="Paragraphedeliste"/>
        <w:numPr>
          <w:ilvl w:val="2"/>
          <w:numId w:val="1"/>
        </w:numPr>
        <w:ind w:hanging="513"/>
        <w:jc w:val="both"/>
        <w:rPr>
          <w:rFonts w:ascii="Arial" w:hAnsi="Arial" w:cs="Arial"/>
        </w:rPr>
      </w:pPr>
      <w:r w:rsidRPr="00852694">
        <w:rPr>
          <w:rFonts w:ascii="Arial" w:hAnsi="Arial" w:cs="Arial"/>
          <w:i/>
          <w:iCs/>
        </w:rPr>
        <w:t>La Loi sur les accidents de travail et les maladies professionnelles</w:t>
      </w:r>
      <w:r w:rsidRPr="00852694">
        <w:rPr>
          <w:rStyle w:val="Appelnotedebasdep"/>
          <w:rFonts w:ascii="Arial" w:hAnsi="Arial" w:cs="Arial"/>
          <w:i/>
          <w:iCs/>
        </w:rPr>
        <w:footnoteReference w:id="5"/>
      </w:r>
      <w:r w:rsidRPr="00852694">
        <w:rPr>
          <w:rFonts w:ascii="Arial" w:hAnsi="Arial" w:cs="Arial"/>
        </w:rPr>
        <w:t>;</w:t>
      </w:r>
    </w:p>
    <w:p w14:paraId="3BC62D8B" w14:textId="7D97E5D6" w:rsidR="00620AB6" w:rsidRPr="00852694" w:rsidRDefault="00620AB6" w:rsidP="00A44781">
      <w:pPr>
        <w:pStyle w:val="Paragraphedeliste"/>
        <w:numPr>
          <w:ilvl w:val="2"/>
          <w:numId w:val="1"/>
        </w:numPr>
        <w:ind w:hanging="513"/>
        <w:jc w:val="both"/>
        <w:rPr>
          <w:rFonts w:ascii="Arial" w:hAnsi="Arial" w:cs="Arial"/>
        </w:rPr>
      </w:pPr>
      <w:r>
        <w:rPr>
          <w:rFonts w:ascii="Arial" w:hAnsi="Arial" w:cs="Arial"/>
          <w:i/>
          <w:iCs/>
        </w:rPr>
        <w:t>La Loi sur la Santé publique</w:t>
      </w:r>
      <w:r>
        <w:rPr>
          <w:rStyle w:val="Appelnotedebasdep"/>
          <w:rFonts w:ascii="Arial" w:hAnsi="Arial" w:cs="Arial"/>
          <w:i/>
          <w:iCs/>
        </w:rPr>
        <w:footnoteReference w:id="6"/>
      </w:r>
      <w:r w:rsidRPr="00620AB6">
        <w:rPr>
          <w:rFonts w:ascii="Arial" w:hAnsi="Arial" w:cs="Arial"/>
        </w:rPr>
        <w:t>;</w:t>
      </w:r>
    </w:p>
    <w:p w14:paraId="5D8C3FB6" w14:textId="77777777" w:rsidR="00A44781" w:rsidRPr="00852694" w:rsidRDefault="00A44781" w:rsidP="00A44781">
      <w:pPr>
        <w:pStyle w:val="Paragraphedeliste"/>
        <w:ind w:left="1080"/>
        <w:jc w:val="both"/>
        <w:rPr>
          <w:rFonts w:ascii="Arial" w:hAnsi="Arial" w:cs="Arial"/>
        </w:rPr>
      </w:pPr>
    </w:p>
    <w:p w14:paraId="1B1D23E9" w14:textId="6CA22299" w:rsidR="00CD725B" w:rsidRPr="00852694" w:rsidRDefault="00A44781" w:rsidP="00CD725B">
      <w:pPr>
        <w:pStyle w:val="Paragraphedeliste"/>
        <w:numPr>
          <w:ilvl w:val="1"/>
          <w:numId w:val="1"/>
        </w:numPr>
        <w:ind w:left="567" w:hanging="567"/>
        <w:jc w:val="both"/>
        <w:rPr>
          <w:rFonts w:ascii="Arial" w:hAnsi="Arial" w:cs="Arial"/>
        </w:rPr>
      </w:pPr>
      <w:r w:rsidRPr="00852694">
        <w:rPr>
          <w:rFonts w:ascii="Arial" w:hAnsi="Arial" w:cs="Arial"/>
        </w:rPr>
        <w:t>Ces lois ne seront pas reprises textuellement, afin d’alléger le texte et d’en faciliter la compréhension. Cependant, ces lois sont publiques et gratuites d’accès, toute personne peut aisément les consulter numériquement à l’aide des références fournies en note</w:t>
      </w:r>
      <w:r w:rsidR="0002429D" w:rsidRPr="00852694">
        <w:rPr>
          <w:rFonts w:ascii="Arial" w:hAnsi="Arial" w:cs="Arial"/>
        </w:rPr>
        <w:t>s</w:t>
      </w:r>
      <w:r w:rsidRPr="00852694">
        <w:rPr>
          <w:rFonts w:ascii="Arial" w:hAnsi="Arial" w:cs="Arial"/>
        </w:rPr>
        <w:t xml:space="preserve"> de bas de page</w:t>
      </w:r>
      <w:r w:rsidR="00137EF7" w:rsidRPr="00852694">
        <w:rPr>
          <w:rFonts w:ascii="Arial" w:hAnsi="Arial" w:cs="Arial"/>
        </w:rPr>
        <w:t>.</w:t>
      </w:r>
    </w:p>
    <w:p w14:paraId="04EADAD5" w14:textId="0A6835D7" w:rsidR="0057098B" w:rsidRPr="00852694" w:rsidRDefault="0057098B" w:rsidP="008F1EE4">
      <w:pPr>
        <w:pStyle w:val="Titre1"/>
        <w:numPr>
          <w:ilvl w:val="0"/>
          <w:numId w:val="1"/>
        </w:numPr>
        <w:ind w:left="567" w:hanging="567"/>
        <w:rPr>
          <w:rFonts w:ascii="Arial" w:hAnsi="Arial" w:cs="Arial"/>
          <w:b/>
          <w:bCs/>
          <w:color w:val="auto"/>
          <w:sz w:val="22"/>
          <w:szCs w:val="22"/>
        </w:rPr>
      </w:pPr>
      <w:bookmarkStart w:id="3" w:name="_Toc71097593"/>
      <w:r w:rsidRPr="00852694">
        <w:rPr>
          <w:rFonts w:ascii="Arial" w:hAnsi="Arial" w:cs="Arial"/>
          <w:b/>
          <w:bCs/>
          <w:color w:val="auto"/>
          <w:sz w:val="22"/>
          <w:szCs w:val="22"/>
        </w:rPr>
        <w:t xml:space="preserve">Droits et obligations de </w:t>
      </w:r>
      <w:r w:rsidR="006C2F8F" w:rsidRPr="00852694">
        <w:rPr>
          <w:rFonts w:ascii="Arial" w:hAnsi="Arial" w:cs="Arial"/>
          <w:b/>
          <w:bCs/>
          <w:color w:val="auto"/>
          <w:sz w:val="22"/>
          <w:szCs w:val="22"/>
        </w:rPr>
        <w:t>l’</w:t>
      </w:r>
      <w:r w:rsidRPr="00852694">
        <w:rPr>
          <w:rFonts w:ascii="Arial" w:hAnsi="Arial" w:cs="Arial"/>
          <w:b/>
          <w:bCs/>
          <w:color w:val="auto"/>
          <w:sz w:val="22"/>
          <w:szCs w:val="22"/>
        </w:rPr>
        <w:t>employeu</w:t>
      </w:r>
      <w:r w:rsidR="006C2F8F" w:rsidRPr="00852694">
        <w:rPr>
          <w:rFonts w:ascii="Arial" w:hAnsi="Arial" w:cs="Arial"/>
          <w:b/>
          <w:bCs/>
          <w:color w:val="auto"/>
          <w:sz w:val="22"/>
          <w:szCs w:val="22"/>
        </w:rPr>
        <w:t>r</w:t>
      </w:r>
      <w:bookmarkEnd w:id="3"/>
    </w:p>
    <w:p w14:paraId="214ECDD6" w14:textId="6D66242E" w:rsidR="0057098B" w:rsidRPr="00852694" w:rsidRDefault="0057098B" w:rsidP="008F1EE4">
      <w:pPr>
        <w:ind w:left="567" w:hanging="567"/>
        <w:jc w:val="both"/>
        <w:rPr>
          <w:rFonts w:ascii="Arial" w:hAnsi="Arial" w:cs="Arial"/>
        </w:rPr>
      </w:pPr>
    </w:p>
    <w:p w14:paraId="0286F5B2" w14:textId="26EAFF9C" w:rsidR="008F1EE4" w:rsidRPr="00852694" w:rsidRDefault="00CD725B" w:rsidP="008F1EE4">
      <w:pPr>
        <w:pStyle w:val="Paragraphedeliste"/>
        <w:numPr>
          <w:ilvl w:val="1"/>
          <w:numId w:val="1"/>
        </w:numPr>
        <w:ind w:left="567" w:hanging="567"/>
        <w:jc w:val="both"/>
        <w:rPr>
          <w:rFonts w:ascii="Arial" w:hAnsi="Arial" w:cs="Arial"/>
        </w:rPr>
      </w:pPr>
      <w:r w:rsidRPr="00852694">
        <w:rPr>
          <w:rFonts w:ascii="Arial" w:hAnsi="Arial" w:cs="Arial"/>
        </w:rPr>
        <w:t>L</w:t>
      </w:r>
      <w:r w:rsidR="006C2F8F" w:rsidRPr="00852694">
        <w:rPr>
          <w:rFonts w:ascii="Arial" w:hAnsi="Arial" w:cs="Arial"/>
        </w:rPr>
        <w:t>’</w:t>
      </w:r>
      <w:r w:rsidRPr="00852694">
        <w:rPr>
          <w:rFonts w:ascii="Arial" w:hAnsi="Arial" w:cs="Arial"/>
        </w:rPr>
        <w:t>employeur doit offrir et maintenir un lieu de travail sain et sécuritaire;</w:t>
      </w:r>
    </w:p>
    <w:p w14:paraId="5EEB3CF4" w14:textId="77777777" w:rsidR="006C2F8F" w:rsidRPr="00852694" w:rsidRDefault="006C2F8F" w:rsidP="006C2F8F">
      <w:pPr>
        <w:pStyle w:val="Paragraphedeliste"/>
        <w:ind w:left="567"/>
        <w:jc w:val="both"/>
        <w:rPr>
          <w:rFonts w:ascii="Arial" w:hAnsi="Arial" w:cs="Arial"/>
        </w:rPr>
      </w:pPr>
    </w:p>
    <w:p w14:paraId="74DDFE52" w14:textId="7451EDBB" w:rsidR="00CD725B" w:rsidRPr="00852694" w:rsidRDefault="00CD725B" w:rsidP="008F1EE4">
      <w:pPr>
        <w:pStyle w:val="Paragraphedeliste"/>
        <w:numPr>
          <w:ilvl w:val="1"/>
          <w:numId w:val="1"/>
        </w:numPr>
        <w:ind w:left="567" w:hanging="567"/>
        <w:jc w:val="both"/>
        <w:rPr>
          <w:rFonts w:ascii="Arial" w:hAnsi="Arial" w:cs="Arial"/>
        </w:rPr>
      </w:pPr>
      <w:r w:rsidRPr="00852694">
        <w:rPr>
          <w:rFonts w:ascii="Arial" w:hAnsi="Arial" w:cs="Arial"/>
        </w:rPr>
        <w:t xml:space="preserve">À cet effet, il doit veiller à l’application des protocoles en place, notamment </w:t>
      </w:r>
      <w:r w:rsidR="00137EF7" w:rsidRPr="00852694">
        <w:rPr>
          <w:rFonts w:ascii="Arial" w:hAnsi="Arial" w:cs="Arial"/>
        </w:rPr>
        <w:t>ceux émis ou élaborés par la Santé publique ou par toute autorité,</w:t>
      </w:r>
      <w:r w:rsidRPr="00852694">
        <w:rPr>
          <w:rFonts w:ascii="Arial" w:hAnsi="Arial" w:cs="Arial"/>
        </w:rPr>
        <w:t xml:space="preserve"> et s’assurer de faire respecter les décrets gouvernementaux et les arrêtés ministériels;</w:t>
      </w:r>
    </w:p>
    <w:p w14:paraId="457932D2" w14:textId="77777777" w:rsidR="00CD725B" w:rsidRPr="00852694" w:rsidRDefault="00CD725B" w:rsidP="00CD725B">
      <w:pPr>
        <w:pStyle w:val="Paragraphedeliste"/>
        <w:rPr>
          <w:rFonts w:ascii="Arial" w:hAnsi="Arial" w:cs="Arial"/>
        </w:rPr>
      </w:pPr>
    </w:p>
    <w:p w14:paraId="1ECD4FC0" w14:textId="1D1EE96B" w:rsidR="00CD725B" w:rsidRPr="00852694" w:rsidRDefault="00CD725B" w:rsidP="008F1EE4">
      <w:pPr>
        <w:pStyle w:val="Paragraphedeliste"/>
        <w:numPr>
          <w:ilvl w:val="1"/>
          <w:numId w:val="1"/>
        </w:numPr>
        <w:ind w:left="567" w:hanging="567"/>
        <w:jc w:val="both"/>
        <w:rPr>
          <w:rFonts w:ascii="Arial" w:hAnsi="Arial" w:cs="Arial"/>
        </w:rPr>
      </w:pPr>
      <w:r w:rsidRPr="00852694">
        <w:rPr>
          <w:rFonts w:ascii="Arial" w:hAnsi="Arial" w:cs="Arial"/>
        </w:rPr>
        <w:t>Il doit, au surplus, collaborer avec les autorités sanitaires si ces dernières les sollicitent dans le cadre d’enquêtes épidémiologiques;</w:t>
      </w:r>
    </w:p>
    <w:p w14:paraId="14BAB4C9" w14:textId="77777777" w:rsidR="00CD725B" w:rsidRPr="00852694" w:rsidRDefault="00CD725B" w:rsidP="00CD725B">
      <w:pPr>
        <w:pStyle w:val="Paragraphedeliste"/>
        <w:rPr>
          <w:rFonts w:ascii="Arial" w:hAnsi="Arial" w:cs="Arial"/>
        </w:rPr>
      </w:pPr>
    </w:p>
    <w:p w14:paraId="036D574C" w14:textId="5DEDDB7C" w:rsidR="00CD725B" w:rsidRPr="00852694" w:rsidRDefault="00CD725B" w:rsidP="008F1EE4">
      <w:pPr>
        <w:pStyle w:val="Paragraphedeliste"/>
        <w:numPr>
          <w:ilvl w:val="1"/>
          <w:numId w:val="1"/>
        </w:numPr>
        <w:ind w:left="567" w:hanging="567"/>
        <w:jc w:val="both"/>
        <w:rPr>
          <w:rFonts w:ascii="Arial" w:hAnsi="Arial" w:cs="Arial"/>
        </w:rPr>
      </w:pPr>
      <w:r w:rsidRPr="00852694">
        <w:rPr>
          <w:rFonts w:ascii="Arial" w:hAnsi="Arial" w:cs="Arial"/>
        </w:rPr>
        <w:lastRenderedPageBreak/>
        <w:t>L</w:t>
      </w:r>
      <w:r w:rsidR="006C2F8F" w:rsidRPr="00852694">
        <w:rPr>
          <w:rFonts w:ascii="Arial" w:hAnsi="Arial" w:cs="Arial"/>
        </w:rPr>
        <w:t>’</w:t>
      </w:r>
      <w:r w:rsidRPr="00852694">
        <w:rPr>
          <w:rFonts w:ascii="Arial" w:hAnsi="Arial" w:cs="Arial"/>
        </w:rPr>
        <w:t xml:space="preserve">employeur </w:t>
      </w:r>
      <w:r w:rsidR="00137EF7" w:rsidRPr="00852694">
        <w:rPr>
          <w:rFonts w:ascii="Arial" w:hAnsi="Arial" w:cs="Arial"/>
        </w:rPr>
        <w:t xml:space="preserve">s’engage à traiter toute l’information à laquelle </w:t>
      </w:r>
      <w:r w:rsidR="006C2F8F" w:rsidRPr="00852694">
        <w:rPr>
          <w:rFonts w:ascii="Arial" w:hAnsi="Arial" w:cs="Arial"/>
        </w:rPr>
        <w:t>il</w:t>
      </w:r>
      <w:r w:rsidR="00137EF7" w:rsidRPr="00852694">
        <w:rPr>
          <w:rFonts w:ascii="Arial" w:hAnsi="Arial" w:cs="Arial"/>
        </w:rPr>
        <w:t xml:space="preserve"> </w:t>
      </w:r>
      <w:r w:rsidR="006C2F8F" w:rsidRPr="00852694">
        <w:rPr>
          <w:rFonts w:ascii="Arial" w:hAnsi="Arial" w:cs="Arial"/>
        </w:rPr>
        <w:t>a</w:t>
      </w:r>
      <w:r w:rsidR="00137EF7" w:rsidRPr="00852694">
        <w:rPr>
          <w:rFonts w:ascii="Arial" w:hAnsi="Arial" w:cs="Arial"/>
        </w:rPr>
        <w:t xml:space="preserve"> accès avec déférence, confidentialité et impartialité, et à restreindre au maximum les gens ayant accès à de telles informations;</w:t>
      </w:r>
    </w:p>
    <w:p w14:paraId="6279FB50" w14:textId="77777777" w:rsidR="00193603" w:rsidRPr="00852694" w:rsidRDefault="00193603" w:rsidP="00193603">
      <w:pPr>
        <w:pStyle w:val="Paragraphedeliste"/>
        <w:rPr>
          <w:rFonts w:ascii="Arial" w:hAnsi="Arial" w:cs="Arial"/>
        </w:rPr>
      </w:pPr>
    </w:p>
    <w:p w14:paraId="090A12A5" w14:textId="2DE8C204" w:rsidR="00193603" w:rsidRPr="00852694" w:rsidRDefault="00193603" w:rsidP="008F1EE4">
      <w:pPr>
        <w:pStyle w:val="Paragraphedeliste"/>
        <w:numPr>
          <w:ilvl w:val="1"/>
          <w:numId w:val="1"/>
        </w:numPr>
        <w:ind w:left="567" w:hanging="567"/>
        <w:jc w:val="both"/>
        <w:rPr>
          <w:rFonts w:ascii="Arial" w:hAnsi="Arial" w:cs="Arial"/>
        </w:rPr>
      </w:pPr>
      <w:r w:rsidRPr="00852694">
        <w:rPr>
          <w:rFonts w:ascii="Arial" w:hAnsi="Arial" w:cs="Arial"/>
        </w:rPr>
        <w:t>L’employeur encourage et incite les personnes salariées à se faire vacciner s’il est médicalement recommandé qu’elles le soient;</w:t>
      </w:r>
    </w:p>
    <w:p w14:paraId="2D73EA50" w14:textId="77777777" w:rsidR="00137EF7" w:rsidRPr="00852694" w:rsidRDefault="00137EF7" w:rsidP="00137EF7">
      <w:pPr>
        <w:pStyle w:val="Paragraphedeliste"/>
        <w:rPr>
          <w:rFonts w:ascii="Arial" w:hAnsi="Arial" w:cs="Arial"/>
        </w:rPr>
      </w:pPr>
    </w:p>
    <w:p w14:paraId="37A16770" w14:textId="4FF0DCB8" w:rsidR="00137EF7" w:rsidRPr="00852694" w:rsidRDefault="00193603" w:rsidP="00137EF7">
      <w:pPr>
        <w:pStyle w:val="Paragraphedeliste"/>
        <w:numPr>
          <w:ilvl w:val="1"/>
          <w:numId w:val="1"/>
        </w:numPr>
        <w:ind w:left="567" w:hanging="567"/>
        <w:jc w:val="both"/>
        <w:rPr>
          <w:rFonts w:ascii="Arial" w:hAnsi="Arial" w:cs="Arial"/>
        </w:rPr>
      </w:pPr>
      <w:r w:rsidRPr="00852694">
        <w:rPr>
          <w:rFonts w:ascii="Arial" w:hAnsi="Arial" w:cs="Arial"/>
        </w:rPr>
        <w:t>Cela étant dit, l</w:t>
      </w:r>
      <w:r w:rsidR="006C2F8F" w:rsidRPr="00852694">
        <w:rPr>
          <w:rFonts w:ascii="Arial" w:hAnsi="Arial" w:cs="Arial"/>
        </w:rPr>
        <w:t>’</w:t>
      </w:r>
      <w:r w:rsidR="00137EF7" w:rsidRPr="00852694">
        <w:rPr>
          <w:rFonts w:ascii="Arial" w:hAnsi="Arial" w:cs="Arial"/>
        </w:rPr>
        <w:t xml:space="preserve">employeur s’engage à respecter la vie privée des personnes salariées, tout comme leur volonté et leur libre </w:t>
      </w:r>
      <w:r w:rsidR="000E383A" w:rsidRPr="00852694">
        <w:rPr>
          <w:rFonts w:ascii="Arial" w:hAnsi="Arial" w:cs="Arial"/>
        </w:rPr>
        <w:t>choix de se faire vacciner ou non</w:t>
      </w:r>
      <w:r w:rsidR="00137EF7" w:rsidRPr="00852694">
        <w:rPr>
          <w:rFonts w:ascii="Arial" w:hAnsi="Arial" w:cs="Arial"/>
        </w:rPr>
        <w:t>;</w:t>
      </w:r>
    </w:p>
    <w:p w14:paraId="01B65185" w14:textId="77777777" w:rsidR="00137EF7" w:rsidRPr="00852694" w:rsidRDefault="00137EF7" w:rsidP="00137EF7">
      <w:pPr>
        <w:pStyle w:val="Paragraphedeliste"/>
        <w:rPr>
          <w:rFonts w:ascii="Arial" w:hAnsi="Arial" w:cs="Arial"/>
        </w:rPr>
      </w:pPr>
    </w:p>
    <w:p w14:paraId="742D1CC9" w14:textId="03B2CCF8" w:rsidR="00137EF7" w:rsidRPr="00852694" w:rsidRDefault="006C2F8F" w:rsidP="00137EF7">
      <w:pPr>
        <w:pStyle w:val="Paragraphedeliste"/>
        <w:numPr>
          <w:ilvl w:val="1"/>
          <w:numId w:val="1"/>
        </w:numPr>
        <w:ind w:left="567" w:hanging="567"/>
        <w:jc w:val="both"/>
        <w:rPr>
          <w:rFonts w:ascii="Arial" w:hAnsi="Arial" w:cs="Arial"/>
        </w:rPr>
      </w:pPr>
      <w:r w:rsidRPr="00852694">
        <w:rPr>
          <w:rFonts w:ascii="Arial" w:hAnsi="Arial" w:cs="Arial"/>
        </w:rPr>
        <w:t>L’</w:t>
      </w:r>
      <w:r w:rsidR="00137EF7" w:rsidRPr="00852694">
        <w:rPr>
          <w:rFonts w:ascii="Arial" w:hAnsi="Arial" w:cs="Arial"/>
        </w:rPr>
        <w:t>employeur conserve le droit d’appliquer des mesures administratives ou disciplinaires en lien avec le respect de la présent politique</w:t>
      </w:r>
      <w:r w:rsidR="000E383A" w:rsidRPr="00852694">
        <w:rPr>
          <w:rFonts w:ascii="Arial" w:hAnsi="Arial" w:cs="Arial"/>
        </w:rPr>
        <w:t>, en particulier si la santé ou la sécurité d’autrui est menacée;</w:t>
      </w:r>
    </w:p>
    <w:p w14:paraId="7CD02172" w14:textId="77777777" w:rsidR="00DA0356" w:rsidRPr="00852694" w:rsidRDefault="00DA0356" w:rsidP="00DA0356">
      <w:pPr>
        <w:pStyle w:val="Paragraphedeliste"/>
        <w:rPr>
          <w:rFonts w:ascii="Arial" w:hAnsi="Arial" w:cs="Arial"/>
        </w:rPr>
      </w:pPr>
    </w:p>
    <w:p w14:paraId="7D6DEAA8" w14:textId="1B1BE63C" w:rsidR="00DA0356" w:rsidRPr="00852694" w:rsidRDefault="00852694" w:rsidP="00852694">
      <w:pPr>
        <w:pStyle w:val="Titre1"/>
        <w:numPr>
          <w:ilvl w:val="0"/>
          <w:numId w:val="1"/>
        </w:numPr>
        <w:ind w:left="567" w:hanging="567"/>
        <w:rPr>
          <w:rFonts w:ascii="Arial" w:hAnsi="Arial" w:cs="Arial"/>
          <w:b/>
          <w:bCs/>
          <w:color w:val="auto"/>
          <w:sz w:val="22"/>
          <w:szCs w:val="22"/>
        </w:rPr>
      </w:pPr>
      <w:bookmarkStart w:id="4" w:name="_Toc71097594"/>
      <w:r w:rsidRPr="00852694">
        <w:rPr>
          <w:rFonts w:ascii="Arial" w:hAnsi="Arial" w:cs="Arial"/>
          <w:b/>
          <w:bCs/>
          <w:color w:val="auto"/>
          <w:sz w:val="22"/>
          <w:szCs w:val="22"/>
        </w:rPr>
        <w:t>Exigence professionnelle justifiée</w:t>
      </w:r>
      <w:bookmarkEnd w:id="4"/>
      <w:r w:rsidR="00DA0356" w:rsidRPr="00852694">
        <w:rPr>
          <w:rFonts w:ascii="Arial" w:hAnsi="Arial" w:cs="Arial"/>
          <w:b/>
          <w:bCs/>
          <w:color w:val="auto"/>
          <w:sz w:val="22"/>
          <w:szCs w:val="22"/>
        </w:rPr>
        <w:t xml:space="preserve"> </w:t>
      </w:r>
    </w:p>
    <w:p w14:paraId="185C41BF" w14:textId="26530DD6" w:rsidR="00852694" w:rsidRPr="00852694" w:rsidRDefault="00852694" w:rsidP="00852694">
      <w:pPr>
        <w:rPr>
          <w:rFonts w:ascii="Arial" w:hAnsi="Arial" w:cs="Arial"/>
        </w:rPr>
      </w:pPr>
    </w:p>
    <w:p w14:paraId="5B468F3A" w14:textId="1A05000D" w:rsidR="00852694" w:rsidRDefault="00852694" w:rsidP="00852694">
      <w:pPr>
        <w:pStyle w:val="Paragraphedeliste"/>
        <w:numPr>
          <w:ilvl w:val="1"/>
          <w:numId w:val="1"/>
        </w:numPr>
        <w:ind w:left="567" w:hanging="567"/>
        <w:jc w:val="both"/>
        <w:rPr>
          <w:rFonts w:ascii="Arial" w:hAnsi="Arial" w:cs="Arial"/>
        </w:rPr>
      </w:pPr>
      <w:r>
        <w:rPr>
          <w:rFonts w:ascii="Arial" w:hAnsi="Arial" w:cs="Arial"/>
        </w:rPr>
        <w:t xml:space="preserve">À tout moment, l’employeur peut entreprendre les démarches pour faire reconnaître une mesure précise comme étant une exigence professionnelle justifiée au sens de la </w:t>
      </w:r>
      <w:r>
        <w:rPr>
          <w:rFonts w:ascii="Arial" w:hAnsi="Arial" w:cs="Arial"/>
          <w:i/>
          <w:iCs/>
        </w:rPr>
        <w:t>Charte des droits et libertés de la personne</w:t>
      </w:r>
      <w:r>
        <w:rPr>
          <w:rFonts w:ascii="Arial" w:hAnsi="Arial" w:cs="Arial"/>
        </w:rPr>
        <w:t>;</w:t>
      </w:r>
    </w:p>
    <w:p w14:paraId="4CDFC2F8" w14:textId="77777777" w:rsidR="00852694" w:rsidRDefault="00852694" w:rsidP="00852694">
      <w:pPr>
        <w:pStyle w:val="Paragraphedeliste"/>
        <w:ind w:left="567"/>
        <w:jc w:val="both"/>
        <w:rPr>
          <w:rFonts w:ascii="Arial" w:hAnsi="Arial" w:cs="Arial"/>
        </w:rPr>
      </w:pPr>
    </w:p>
    <w:p w14:paraId="7A7E0779" w14:textId="01E10D00" w:rsidR="00852694" w:rsidRPr="009A4BC1" w:rsidRDefault="00852694" w:rsidP="009A4BC1">
      <w:pPr>
        <w:pStyle w:val="Paragraphedeliste"/>
        <w:numPr>
          <w:ilvl w:val="1"/>
          <w:numId w:val="1"/>
        </w:numPr>
        <w:ind w:left="567" w:hanging="567"/>
        <w:jc w:val="both"/>
        <w:rPr>
          <w:rFonts w:ascii="Arial" w:hAnsi="Arial" w:cs="Arial"/>
        </w:rPr>
      </w:pPr>
      <w:r>
        <w:rPr>
          <w:rFonts w:ascii="Arial" w:hAnsi="Arial" w:cs="Arial"/>
        </w:rPr>
        <w:t>Dès lors, il s’engage à n’effectuer aucune discrimination abusive, illégitime, frivole ou infondée</w:t>
      </w:r>
      <w:r w:rsidR="009A4BC1">
        <w:rPr>
          <w:rFonts w:ascii="Arial" w:hAnsi="Arial" w:cs="Arial"/>
        </w:rPr>
        <w:t>;</w:t>
      </w:r>
    </w:p>
    <w:p w14:paraId="0D643DEF" w14:textId="4687E1CA" w:rsidR="0057098B" w:rsidRPr="00852694" w:rsidRDefault="0057098B" w:rsidP="008F1EE4">
      <w:pPr>
        <w:pStyle w:val="Titre1"/>
        <w:numPr>
          <w:ilvl w:val="0"/>
          <w:numId w:val="1"/>
        </w:numPr>
        <w:ind w:left="567" w:hanging="567"/>
        <w:rPr>
          <w:rFonts w:ascii="Arial" w:hAnsi="Arial" w:cs="Arial"/>
          <w:b/>
          <w:bCs/>
          <w:color w:val="auto"/>
          <w:sz w:val="22"/>
          <w:szCs w:val="22"/>
        </w:rPr>
      </w:pPr>
      <w:bookmarkStart w:id="5" w:name="_Toc71097595"/>
      <w:r w:rsidRPr="00852694">
        <w:rPr>
          <w:rFonts w:ascii="Arial" w:hAnsi="Arial" w:cs="Arial"/>
          <w:b/>
          <w:bCs/>
          <w:color w:val="auto"/>
          <w:sz w:val="22"/>
          <w:szCs w:val="22"/>
        </w:rPr>
        <w:t>Droit</w:t>
      </w:r>
      <w:r w:rsidR="008F1EE4" w:rsidRPr="00852694">
        <w:rPr>
          <w:rFonts w:ascii="Arial" w:hAnsi="Arial" w:cs="Arial"/>
          <w:b/>
          <w:bCs/>
          <w:color w:val="auto"/>
          <w:sz w:val="22"/>
          <w:szCs w:val="22"/>
        </w:rPr>
        <w:t>s</w:t>
      </w:r>
      <w:r w:rsidRPr="00852694">
        <w:rPr>
          <w:rFonts w:ascii="Arial" w:hAnsi="Arial" w:cs="Arial"/>
          <w:b/>
          <w:bCs/>
          <w:color w:val="auto"/>
          <w:sz w:val="22"/>
          <w:szCs w:val="22"/>
        </w:rPr>
        <w:t xml:space="preserve"> et obligations des </w:t>
      </w:r>
      <w:r w:rsidR="00193603" w:rsidRPr="00852694">
        <w:rPr>
          <w:rFonts w:ascii="Arial" w:hAnsi="Arial" w:cs="Arial"/>
          <w:b/>
          <w:bCs/>
          <w:color w:val="auto"/>
          <w:sz w:val="22"/>
          <w:szCs w:val="22"/>
        </w:rPr>
        <w:t xml:space="preserve">personnes </w:t>
      </w:r>
      <w:r w:rsidRPr="00852694">
        <w:rPr>
          <w:rFonts w:ascii="Arial" w:hAnsi="Arial" w:cs="Arial"/>
          <w:b/>
          <w:bCs/>
          <w:color w:val="auto"/>
          <w:sz w:val="22"/>
          <w:szCs w:val="22"/>
        </w:rPr>
        <w:t>salarié</w:t>
      </w:r>
      <w:r w:rsidR="00193603" w:rsidRPr="00852694">
        <w:rPr>
          <w:rFonts w:ascii="Arial" w:hAnsi="Arial" w:cs="Arial"/>
          <w:b/>
          <w:bCs/>
          <w:color w:val="auto"/>
          <w:sz w:val="22"/>
          <w:szCs w:val="22"/>
        </w:rPr>
        <w:t>e</w:t>
      </w:r>
      <w:r w:rsidRPr="00852694">
        <w:rPr>
          <w:rFonts w:ascii="Arial" w:hAnsi="Arial" w:cs="Arial"/>
          <w:b/>
          <w:bCs/>
          <w:color w:val="auto"/>
          <w:sz w:val="22"/>
          <w:szCs w:val="22"/>
        </w:rPr>
        <w:t>s</w:t>
      </w:r>
      <w:bookmarkEnd w:id="5"/>
    </w:p>
    <w:p w14:paraId="67AEF1ED" w14:textId="6759F72A" w:rsidR="0057098B" w:rsidRPr="00852694" w:rsidRDefault="0057098B" w:rsidP="008F1EE4">
      <w:pPr>
        <w:ind w:left="567" w:hanging="567"/>
        <w:jc w:val="both"/>
        <w:rPr>
          <w:rFonts w:ascii="Arial" w:hAnsi="Arial" w:cs="Arial"/>
        </w:rPr>
      </w:pPr>
    </w:p>
    <w:p w14:paraId="016BFD19" w14:textId="3EB52355" w:rsidR="008F1EE4" w:rsidRPr="00852694" w:rsidRDefault="00193603" w:rsidP="008F1EE4">
      <w:pPr>
        <w:pStyle w:val="Paragraphedeliste"/>
        <w:numPr>
          <w:ilvl w:val="1"/>
          <w:numId w:val="1"/>
        </w:numPr>
        <w:ind w:left="567" w:hanging="567"/>
        <w:jc w:val="both"/>
        <w:rPr>
          <w:rFonts w:ascii="Arial" w:hAnsi="Arial" w:cs="Arial"/>
        </w:rPr>
      </w:pPr>
      <w:r w:rsidRPr="00852694">
        <w:rPr>
          <w:rFonts w:ascii="Arial" w:hAnsi="Arial" w:cs="Arial"/>
        </w:rPr>
        <w:t>Les personnes salariées doivent veiller à maintenir leur milieu de travail sécuritaire, et doivent également s’assurer de ne pas compromettre la santé ou la sécurité de leurs collègues;</w:t>
      </w:r>
    </w:p>
    <w:p w14:paraId="461950F1" w14:textId="77777777" w:rsidR="00193603" w:rsidRPr="00852694" w:rsidRDefault="00193603" w:rsidP="00193603">
      <w:pPr>
        <w:pStyle w:val="Paragraphedeliste"/>
        <w:ind w:left="567"/>
        <w:jc w:val="both"/>
        <w:rPr>
          <w:rFonts w:ascii="Arial" w:hAnsi="Arial" w:cs="Arial"/>
        </w:rPr>
      </w:pPr>
    </w:p>
    <w:p w14:paraId="3A25297B" w14:textId="06A14BEE" w:rsidR="00193603" w:rsidRPr="00852694" w:rsidRDefault="00193603" w:rsidP="008F1EE4">
      <w:pPr>
        <w:pStyle w:val="Paragraphedeliste"/>
        <w:numPr>
          <w:ilvl w:val="1"/>
          <w:numId w:val="1"/>
        </w:numPr>
        <w:ind w:left="567" w:hanging="567"/>
        <w:jc w:val="both"/>
        <w:rPr>
          <w:rFonts w:ascii="Arial" w:hAnsi="Arial" w:cs="Arial"/>
        </w:rPr>
      </w:pPr>
      <w:r w:rsidRPr="00852694">
        <w:rPr>
          <w:rFonts w:ascii="Arial" w:hAnsi="Arial" w:cs="Arial"/>
        </w:rPr>
        <w:t xml:space="preserve">Les personne salariées doivent, en tout temps, respecter les mesures sanitaires imposées par l’employeur et qui découlent des </w:t>
      </w:r>
      <w:r w:rsidR="00620AB6">
        <w:rPr>
          <w:rFonts w:ascii="Arial" w:hAnsi="Arial" w:cs="Arial"/>
        </w:rPr>
        <w:t xml:space="preserve">arrêtés </w:t>
      </w:r>
      <w:r w:rsidRPr="00852694">
        <w:rPr>
          <w:rFonts w:ascii="Arial" w:hAnsi="Arial" w:cs="Arial"/>
        </w:rPr>
        <w:t xml:space="preserve">ministériels et des </w:t>
      </w:r>
      <w:r w:rsidR="00620AB6" w:rsidRPr="00852694">
        <w:rPr>
          <w:rFonts w:ascii="Arial" w:hAnsi="Arial" w:cs="Arial"/>
        </w:rPr>
        <w:t xml:space="preserve">décrets </w:t>
      </w:r>
      <w:r w:rsidRPr="00852694">
        <w:rPr>
          <w:rFonts w:ascii="Arial" w:hAnsi="Arial" w:cs="Arial"/>
        </w:rPr>
        <w:t>gouvernementaux</w:t>
      </w:r>
      <w:r w:rsidR="00B51E3F" w:rsidRPr="00852694">
        <w:rPr>
          <w:rFonts w:ascii="Arial" w:hAnsi="Arial" w:cs="Arial"/>
        </w:rPr>
        <w:t>;</w:t>
      </w:r>
    </w:p>
    <w:p w14:paraId="7052A890" w14:textId="77777777" w:rsidR="00917004" w:rsidRPr="00852694" w:rsidRDefault="00917004" w:rsidP="00917004">
      <w:pPr>
        <w:pStyle w:val="Paragraphedeliste"/>
        <w:rPr>
          <w:rFonts w:ascii="Arial" w:hAnsi="Arial" w:cs="Arial"/>
        </w:rPr>
      </w:pPr>
    </w:p>
    <w:p w14:paraId="2981B6E8" w14:textId="74EA919F" w:rsidR="00917004" w:rsidRDefault="00917004" w:rsidP="008F1EE4">
      <w:pPr>
        <w:pStyle w:val="Paragraphedeliste"/>
        <w:numPr>
          <w:ilvl w:val="1"/>
          <w:numId w:val="1"/>
        </w:numPr>
        <w:ind w:left="567" w:hanging="567"/>
        <w:jc w:val="both"/>
        <w:rPr>
          <w:rFonts w:ascii="Arial" w:hAnsi="Arial" w:cs="Arial"/>
        </w:rPr>
      </w:pPr>
      <w:r w:rsidRPr="00852694">
        <w:rPr>
          <w:rFonts w:ascii="Arial" w:hAnsi="Arial" w:cs="Arial"/>
        </w:rPr>
        <w:t>Les personnes salariées doivent, lorsqu’elles présentent des symptômes associés à la COVID-19, s’isoler et passer un test de dépistage le plus rapidement possible. Elles doivent demeurer isolées jusqu’à la réception de la confirmation d’un résultat négatif;</w:t>
      </w:r>
    </w:p>
    <w:p w14:paraId="136E7FE6" w14:textId="77777777" w:rsidR="00620AB6" w:rsidRPr="00620AB6" w:rsidRDefault="00620AB6" w:rsidP="00620AB6">
      <w:pPr>
        <w:pStyle w:val="Paragraphedeliste"/>
        <w:rPr>
          <w:rFonts w:ascii="Arial" w:hAnsi="Arial" w:cs="Arial"/>
        </w:rPr>
      </w:pPr>
    </w:p>
    <w:p w14:paraId="65E16863" w14:textId="2A72DCE8" w:rsidR="00620AB6" w:rsidRPr="00852694" w:rsidRDefault="00620AB6" w:rsidP="008F1EE4">
      <w:pPr>
        <w:pStyle w:val="Paragraphedeliste"/>
        <w:numPr>
          <w:ilvl w:val="1"/>
          <w:numId w:val="1"/>
        </w:numPr>
        <w:ind w:left="567" w:hanging="567"/>
        <w:jc w:val="both"/>
        <w:rPr>
          <w:rFonts w:ascii="Arial" w:hAnsi="Arial" w:cs="Arial"/>
        </w:rPr>
      </w:pPr>
      <w:r>
        <w:rPr>
          <w:rFonts w:ascii="Arial" w:hAnsi="Arial" w:cs="Arial"/>
        </w:rPr>
        <w:t>Dès qu’elles présente</w:t>
      </w:r>
      <w:r w:rsidR="009E63AA">
        <w:rPr>
          <w:rFonts w:ascii="Arial" w:hAnsi="Arial" w:cs="Arial"/>
        </w:rPr>
        <w:t>nt</w:t>
      </w:r>
      <w:r>
        <w:rPr>
          <w:rFonts w:ascii="Arial" w:hAnsi="Arial" w:cs="Arial"/>
        </w:rPr>
        <w:t xml:space="preserve"> des symptômes, qu’elles reçoivent un résultat positif à un dépistage ou qu’elles ont été en contact avec un cas confirmé de COVID-19, les personnes salariée doivent aviser l’employeur sans délai afin que ce dernier prenne des mesures appropriées;</w:t>
      </w:r>
    </w:p>
    <w:p w14:paraId="493F47E6" w14:textId="77777777" w:rsidR="00917004" w:rsidRPr="00852694" w:rsidRDefault="00917004" w:rsidP="00917004">
      <w:pPr>
        <w:pStyle w:val="Paragraphedeliste"/>
        <w:rPr>
          <w:rFonts w:ascii="Arial" w:hAnsi="Arial" w:cs="Arial"/>
        </w:rPr>
      </w:pPr>
    </w:p>
    <w:p w14:paraId="0F97AFC8" w14:textId="1302D124" w:rsidR="00917004" w:rsidRPr="00852694" w:rsidRDefault="00917004" w:rsidP="008F1EE4">
      <w:pPr>
        <w:pStyle w:val="Paragraphedeliste"/>
        <w:numPr>
          <w:ilvl w:val="1"/>
          <w:numId w:val="1"/>
        </w:numPr>
        <w:ind w:left="567" w:hanging="567"/>
        <w:jc w:val="both"/>
        <w:rPr>
          <w:rFonts w:ascii="Arial" w:hAnsi="Arial" w:cs="Arial"/>
        </w:rPr>
      </w:pPr>
      <w:r w:rsidRPr="00852694">
        <w:rPr>
          <w:rFonts w:ascii="Arial" w:hAnsi="Arial" w:cs="Arial"/>
        </w:rPr>
        <w:lastRenderedPageBreak/>
        <w:t>Les personnes salariées doivent collaborer avec l’employeur et les autorités sanitaires, lorsque requis, afin de participer et de compléter une enquête épidémiologique;</w:t>
      </w:r>
    </w:p>
    <w:p w14:paraId="563D622B" w14:textId="77777777" w:rsidR="00917004" w:rsidRPr="00852694" w:rsidRDefault="00917004" w:rsidP="00917004">
      <w:pPr>
        <w:pStyle w:val="Paragraphedeliste"/>
        <w:rPr>
          <w:rFonts w:ascii="Arial" w:hAnsi="Arial" w:cs="Arial"/>
        </w:rPr>
      </w:pPr>
    </w:p>
    <w:p w14:paraId="6EA8A135" w14:textId="6923EC26" w:rsidR="00917004" w:rsidRPr="00852694" w:rsidRDefault="00917004" w:rsidP="008F1EE4">
      <w:pPr>
        <w:pStyle w:val="Paragraphedeliste"/>
        <w:numPr>
          <w:ilvl w:val="1"/>
          <w:numId w:val="1"/>
        </w:numPr>
        <w:ind w:left="567" w:hanging="567"/>
        <w:jc w:val="both"/>
        <w:rPr>
          <w:rFonts w:ascii="Arial" w:hAnsi="Arial" w:cs="Arial"/>
        </w:rPr>
      </w:pPr>
      <w:r w:rsidRPr="00852694">
        <w:rPr>
          <w:rFonts w:ascii="Arial" w:hAnsi="Arial" w:cs="Arial"/>
        </w:rPr>
        <w:t xml:space="preserve">Les personnes salariées ont le droit d’accepter ou de refuser la vaccination, mais doivent dès lors comprendre que le fait de ne pas recevoir le vaccin peut forcer l’employeur à adopter des mesures d’accommodement alternatives, lesquelles sont décrites à l’article </w:t>
      </w:r>
      <w:r w:rsidR="00620AB6">
        <w:rPr>
          <w:rFonts w:ascii="Arial" w:hAnsi="Arial" w:cs="Arial"/>
        </w:rPr>
        <w:t>7</w:t>
      </w:r>
      <w:r w:rsidRPr="00852694">
        <w:rPr>
          <w:rFonts w:ascii="Arial" w:hAnsi="Arial" w:cs="Arial"/>
        </w:rPr>
        <w:t xml:space="preserve"> de la présente politique;</w:t>
      </w:r>
    </w:p>
    <w:p w14:paraId="4648F635" w14:textId="77777777" w:rsidR="00917004" w:rsidRPr="00852694" w:rsidRDefault="00917004" w:rsidP="00917004">
      <w:pPr>
        <w:pStyle w:val="Paragraphedeliste"/>
        <w:rPr>
          <w:rFonts w:ascii="Arial" w:hAnsi="Arial" w:cs="Arial"/>
        </w:rPr>
      </w:pPr>
    </w:p>
    <w:p w14:paraId="0D16FF33" w14:textId="31BC7817" w:rsidR="00917004" w:rsidRDefault="00917004" w:rsidP="008F1EE4">
      <w:pPr>
        <w:pStyle w:val="Paragraphedeliste"/>
        <w:numPr>
          <w:ilvl w:val="1"/>
          <w:numId w:val="1"/>
        </w:numPr>
        <w:ind w:left="567" w:hanging="567"/>
        <w:jc w:val="both"/>
        <w:rPr>
          <w:rFonts w:ascii="Arial" w:hAnsi="Arial" w:cs="Arial"/>
        </w:rPr>
      </w:pPr>
      <w:r w:rsidRPr="00852694">
        <w:rPr>
          <w:rFonts w:ascii="Arial" w:hAnsi="Arial" w:cs="Arial"/>
        </w:rPr>
        <w:t>Les personnes salariées ont le droit au respect de leur vie privée et à l’exercice de leur libre arbitre;</w:t>
      </w:r>
    </w:p>
    <w:p w14:paraId="1483FEB9" w14:textId="77777777" w:rsidR="009A4BC1" w:rsidRPr="009A4BC1" w:rsidRDefault="009A4BC1" w:rsidP="009A4BC1">
      <w:pPr>
        <w:pStyle w:val="Paragraphedeliste"/>
        <w:rPr>
          <w:rFonts w:ascii="Arial" w:hAnsi="Arial" w:cs="Arial"/>
        </w:rPr>
      </w:pPr>
    </w:p>
    <w:p w14:paraId="2657E1F3" w14:textId="222756EE" w:rsidR="009A4BC1" w:rsidRDefault="009A4BC1" w:rsidP="008F1EE4">
      <w:pPr>
        <w:pStyle w:val="Paragraphedeliste"/>
        <w:numPr>
          <w:ilvl w:val="1"/>
          <w:numId w:val="1"/>
        </w:numPr>
        <w:ind w:left="567" w:hanging="567"/>
        <w:jc w:val="both"/>
        <w:rPr>
          <w:rFonts w:ascii="Arial" w:hAnsi="Arial" w:cs="Arial"/>
        </w:rPr>
      </w:pPr>
      <w:r>
        <w:rPr>
          <w:rFonts w:ascii="Arial" w:hAnsi="Arial" w:cs="Arial"/>
        </w:rPr>
        <w:t>Les personnes salariées qui éprouvent des craintes légitimes en lien avec leur prestation de travail peuvent user de leur droit de refus, ou demander une réaffectation temporaire;</w:t>
      </w:r>
    </w:p>
    <w:p w14:paraId="33C8001F" w14:textId="77777777" w:rsidR="00620AB6" w:rsidRPr="00620AB6" w:rsidRDefault="00620AB6" w:rsidP="00620AB6">
      <w:pPr>
        <w:pStyle w:val="Paragraphedeliste"/>
        <w:rPr>
          <w:rFonts w:ascii="Arial" w:hAnsi="Arial" w:cs="Arial"/>
        </w:rPr>
      </w:pPr>
    </w:p>
    <w:p w14:paraId="5A3EBC3B" w14:textId="75C91855" w:rsidR="00620AB6" w:rsidRDefault="00620AB6" w:rsidP="008F1EE4">
      <w:pPr>
        <w:pStyle w:val="Paragraphedeliste"/>
        <w:numPr>
          <w:ilvl w:val="1"/>
          <w:numId w:val="1"/>
        </w:numPr>
        <w:ind w:left="567" w:hanging="567"/>
        <w:jc w:val="both"/>
        <w:rPr>
          <w:rFonts w:ascii="Arial" w:hAnsi="Arial" w:cs="Arial"/>
        </w:rPr>
      </w:pPr>
      <w:r>
        <w:rPr>
          <w:rFonts w:ascii="Arial" w:hAnsi="Arial" w:cs="Arial"/>
        </w:rPr>
        <w:t>Les personne salariées qui, dans le cadre de leur prestation de travail, doivent se rendre au sein d’entreprises tierces, doivent se conformer aux mesures et aux politiques en vigueur en ces endroits;</w:t>
      </w:r>
    </w:p>
    <w:p w14:paraId="67043247" w14:textId="77777777" w:rsidR="009A4BC1" w:rsidRPr="009A4BC1" w:rsidRDefault="009A4BC1" w:rsidP="009A4BC1">
      <w:pPr>
        <w:pStyle w:val="Paragraphedeliste"/>
        <w:rPr>
          <w:rFonts w:ascii="Arial" w:hAnsi="Arial" w:cs="Arial"/>
        </w:rPr>
      </w:pPr>
    </w:p>
    <w:p w14:paraId="27C9324D" w14:textId="61ED50AB" w:rsidR="0057098B" w:rsidRPr="00852694" w:rsidRDefault="00193603" w:rsidP="008F1EE4">
      <w:pPr>
        <w:pStyle w:val="Titre1"/>
        <w:numPr>
          <w:ilvl w:val="0"/>
          <w:numId w:val="1"/>
        </w:numPr>
        <w:ind w:left="567" w:hanging="567"/>
        <w:rPr>
          <w:rFonts w:ascii="Arial" w:hAnsi="Arial" w:cs="Arial"/>
          <w:b/>
          <w:bCs/>
          <w:sz w:val="22"/>
          <w:szCs w:val="22"/>
        </w:rPr>
      </w:pPr>
      <w:bookmarkStart w:id="6" w:name="_Toc71097596"/>
      <w:r w:rsidRPr="00852694">
        <w:rPr>
          <w:rFonts w:ascii="Arial" w:hAnsi="Arial" w:cs="Arial"/>
          <w:b/>
          <w:bCs/>
          <w:color w:val="auto"/>
          <w:sz w:val="22"/>
          <w:szCs w:val="22"/>
        </w:rPr>
        <w:t>Mesures d’accommodement alternatives</w:t>
      </w:r>
      <w:bookmarkEnd w:id="6"/>
    </w:p>
    <w:p w14:paraId="0C59A283" w14:textId="1F0F222C" w:rsidR="0057098B" w:rsidRPr="00852694" w:rsidRDefault="0057098B" w:rsidP="008F1EE4">
      <w:pPr>
        <w:ind w:left="567" w:hanging="567"/>
        <w:jc w:val="both"/>
        <w:rPr>
          <w:rFonts w:ascii="Arial" w:hAnsi="Arial" w:cs="Arial"/>
        </w:rPr>
      </w:pPr>
    </w:p>
    <w:p w14:paraId="229EBAF8" w14:textId="4C9B706A" w:rsidR="008F1EE4" w:rsidRPr="00852694" w:rsidRDefault="00917004" w:rsidP="008F1EE4">
      <w:pPr>
        <w:pStyle w:val="Paragraphedeliste"/>
        <w:numPr>
          <w:ilvl w:val="1"/>
          <w:numId w:val="1"/>
        </w:numPr>
        <w:ind w:left="567" w:hanging="567"/>
        <w:jc w:val="both"/>
        <w:rPr>
          <w:rFonts w:ascii="Arial" w:hAnsi="Arial" w:cs="Arial"/>
        </w:rPr>
      </w:pPr>
      <w:r w:rsidRPr="00852694">
        <w:rPr>
          <w:rFonts w:ascii="Arial" w:hAnsi="Arial" w:cs="Arial"/>
        </w:rPr>
        <w:t>L’employeur qui détermine que la présence d’une personne salariée non</w:t>
      </w:r>
      <w:r w:rsidR="009E63AA">
        <w:rPr>
          <w:rFonts w:ascii="Arial" w:hAnsi="Arial" w:cs="Arial"/>
        </w:rPr>
        <w:t xml:space="preserve"> </w:t>
      </w:r>
      <w:r w:rsidRPr="00852694">
        <w:rPr>
          <w:rFonts w:ascii="Arial" w:hAnsi="Arial" w:cs="Arial"/>
        </w:rPr>
        <w:t>vaccinée représente un risque de transmission ou de contagion peut utiliser divers moyens afin de réduire ces risques;</w:t>
      </w:r>
    </w:p>
    <w:p w14:paraId="0D5F7861" w14:textId="77777777" w:rsidR="00917004" w:rsidRPr="00852694" w:rsidRDefault="00917004" w:rsidP="00917004">
      <w:pPr>
        <w:pStyle w:val="Paragraphedeliste"/>
        <w:ind w:left="567"/>
        <w:jc w:val="both"/>
        <w:rPr>
          <w:rFonts w:ascii="Arial" w:hAnsi="Arial" w:cs="Arial"/>
        </w:rPr>
      </w:pPr>
    </w:p>
    <w:p w14:paraId="1EA6BABF" w14:textId="45AC9FB0" w:rsidR="00917004" w:rsidRPr="00852694" w:rsidRDefault="00917004" w:rsidP="008F1EE4">
      <w:pPr>
        <w:pStyle w:val="Paragraphedeliste"/>
        <w:numPr>
          <w:ilvl w:val="1"/>
          <w:numId w:val="1"/>
        </w:numPr>
        <w:ind w:left="567" w:hanging="567"/>
        <w:jc w:val="both"/>
        <w:rPr>
          <w:rFonts w:ascii="Arial" w:hAnsi="Arial" w:cs="Arial"/>
        </w:rPr>
      </w:pPr>
      <w:r w:rsidRPr="00852694">
        <w:rPr>
          <w:rFonts w:ascii="Arial" w:hAnsi="Arial" w:cs="Arial"/>
        </w:rPr>
        <w:t xml:space="preserve">Notamment, l’employeur peut : </w:t>
      </w:r>
    </w:p>
    <w:p w14:paraId="129566EA" w14:textId="77777777" w:rsidR="00917004" w:rsidRPr="00852694" w:rsidRDefault="00917004" w:rsidP="00917004">
      <w:pPr>
        <w:pStyle w:val="Paragraphedeliste"/>
        <w:rPr>
          <w:rFonts w:ascii="Arial" w:hAnsi="Arial" w:cs="Arial"/>
        </w:rPr>
      </w:pPr>
    </w:p>
    <w:p w14:paraId="33405F4D" w14:textId="2FA5D500" w:rsidR="00DA0356" w:rsidRDefault="00DA0356" w:rsidP="00917004">
      <w:pPr>
        <w:pStyle w:val="Paragraphedeliste"/>
        <w:numPr>
          <w:ilvl w:val="2"/>
          <w:numId w:val="1"/>
        </w:numPr>
        <w:ind w:left="1560" w:hanging="993"/>
        <w:jc w:val="both"/>
        <w:rPr>
          <w:rFonts w:ascii="Arial" w:hAnsi="Arial" w:cs="Arial"/>
        </w:rPr>
      </w:pPr>
      <w:r w:rsidRPr="00852694">
        <w:rPr>
          <w:rFonts w:ascii="Arial" w:hAnsi="Arial" w:cs="Arial"/>
        </w:rPr>
        <w:t>Reconfigurer des espaces de travail afin de répondre aux exigences sanitaires en vigueur;</w:t>
      </w:r>
    </w:p>
    <w:p w14:paraId="07E92005" w14:textId="77777777" w:rsidR="00620AB6" w:rsidRDefault="00620AB6" w:rsidP="00620AB6">
      <w:pPr>
        <w:pStyle w:val="Paragraphedeliste"/>
        <w:ind w:left="1560"/>
        <w:jc w:val="both"/>
        <w:rPr>
          <w:rFonts w:ascii="Arial" w:hAnsi="Arial" w:cs="Arial"/>
        </w:rPr>
      </w:pPr>
    </w:p>
    <w:p w14:paraId="1D786ACC" w14:textId="1F9923D1" w:rsidR="00620AB6" w:rsidRPr="00852694" w:rsidRDefault="00620AB6" w:rsidP="00917004">
      <w:pPr>
        <w:pStyle w:val="Paragraphedeliste"/>
        <w:numPr>
          <w:ilvl w:val="2"/>
          <w:numId w:val="1"/>
        </w:numPr>
        <w:ind w:left="1560" w:hanging="993"/>
        <w:jc w:val="both"/>
        <w:rPr>
          <w:rFonts w:ascii="Arial" w:hAnsi="Arial" w:cs="Arial"/>
        </w:rPr>
      </w:pPr>
      <w:r>
        <w:rPr>
          <w:rFonts w:ascii="Arial" w:hAnsi="Arial" w:cs="Arial"/>
        </w:rPr>
        <w:t>Imposer le télétravail lorsque pertinent;</w:t>
      </w:r>
    </w:p>
    <w:p w14:paraId="391F5049" w14:textId="77777777" w:rsidR="00DA0356" w:rsidRPr="00852694" w:rsidRDefault="00DA0356" w:rsidP="00DA0356">
      <w:pPr>
        <w:pStyle w:val="Paragraphedeliste"/>
        <w:ind w:left="1560"/>
        <w:jc w:val="both"/>
        <w:rPr>
          <w:rFonts w:ascii="Arial" w:hAnsi="Arial" w:cs="Arial"/>
        </w:rPr>
      </w:pPr>
    </w:p>
    <w:p w14:paraId="0A770206" w14:textId="73DE7AF0" w:rsidR="00917004" w:rsidRPr="00852694" w:rsidRDefault="00917004" w:rsidP="00917004">
      <w:pPr>
        <w:pStyle w:val="Paragraphedeliste"/>
        <w:numPr>
          <w:ilvl w:val="2"/>
          <w:numId w:val="1"/>
        </w:numPr>
        <w:ind w:left="1560" w:hanging="993"/>
        <w:jc w:val="both"/>
        <w:rPr>
          <w:rFonts w:ascii="Arial" w:hAnsi="Arial" w:cs="Arial"/>
        </w:rPr>
      </w:pPr>
      <w:r w:rsidRPr="00852694">
        <w:rPr>
          <w:rFonts w:ascii="Arial" w:hAnsi="Arial" w:cs="Arial"/>
        </w:rPr>
        <w:t>Réaffecter temporairement la personne salariée à des tâches qui n’occasionnent pas de risque;</w:t>
      </w:r>
    </w:p>
    <w:p w14:paraId="204FCE30" w14:textId="77777777" w:rsidR="00917004" w:rsidRPr="00852694" w:rsidRDefault="00917004" w:rsidP="00917004">
      <w:pPr>
        <w:pStyle w:val="Paragraphedeliste"/>
        <w:ind w:left="1560"/>
        <w:jc w:val="both"/>
        <w:rPr>
          <w:rFonts w:ascii="Arial" w:hAnsi="Arial" w:cs="Arial"/>
        </w:rPr>
      </w:pPr>
    </w:p>
    <w:p w14:paraId="2AFBD083" w14:textId="49A970B3" w:rsidR="00917004" w:rsidRPr="00852694" w:rsidRDefault="000872B9" w:rsidP="00917004">
      <w:pPr>
        <w:pStyle w:val="Paragraphedeliste"/>
        <w:numPr>
          <w:ilvl w:val="2"/>
          <w:numId w:val="1"/>
        </w:numPr>
        <w:ind w:left="1560" w:hanging="993"/>
        <w:jc w:val="both"/>
        <w:rPr>
          <w:rFonts w:ascii="Arial" w:hAnsi="Arial" w:cs="Arial"/>
        </w:rPr>
      </w:pPr>
      <w:r w:rsidRPr="00852694">
        <w:rPr>
          <w:rFonts w:ascii="Arial" w:hAnsi="Arial" w:cs="Arial"/>
        </w:rPr>
        <w:t>Fournir de l’équipement de sécurité adapté qui surpasse les équipements de protection individuels réguliers et mandatoires pour la population en général;</w:t>
      </w:r>
    </w:p>
    <w:p w14:paraId="591DAABA" w14:textId="77777777" w:rsidR="000872B9" w:rsidRPr="00852694" w:rsidRDefault="000872B9" w:rsidP="000872B9">
      <w:pPr>
        <w:pStyle w:val="Paragraphedeliste"/>
        <w:rPr>
          <w:rFonts w:ascii="Arial" w:hAnsi="Arial" w:cs="Arial"/>
        </w:rPr>
      </w:pPr>
    </w:p>
    <w:p w14:paraId="04555800" w14:textId="7EECD32A" w:rsidR="000872B9" w:rsidRPr="00852694" w:rsidRDefault="000872B9" w:rsidP="00917004">
      <w:pPr>
        <w:pStyle w:val="Paragraphedeliste"/>
        <w:numPr>
          <w:ilvl w:val="2"/>
          <w:numId w:val="1"/>
        </w:numPr>
        <w:ind w:left="1560" w:hanging="993"/>
        <w:jc w:val="both"/>
        <w:rPr>
          <w:rFonts w:ascii="Arial" w:hAnsi="Arial" w:cs="Arial"/>
        </w:rPr>
      </w:pPr>
      <w:r w:rsidRPr="00852694">
        <w:rPr>
          <w:rFonts w:ascii="Arial" w:hAnsi="Arial" w:cs="Arial"/>
        </w:rPr>
        <w:t>Exiger la passation d’un test de dépistage à la COVID-19 et la communication du résultat</w:t>
      </w:r>
      <w:r w:rsidR="00DA0356" w:rsidRPr="00852694">
        <w:rPr>
          <w:rFonts w:ascii="Arial" w:hAnsi="Arial" w:cs="Arial"/>
        </w:rPr>
        <w:t xml:space="preserve"> à une fréquence qu’il déterminera;</w:t>
      </w:r>
    </w:p>
    <w:p w14:paraId="12E3E1EB" w14:textId="77777777" w:rsidR="000872B9" w:rsidRPr="00852694" w:rsidRDefault="000872B9" w:rsidP="000872B9">
      <w:pPr>
        <w:pStyle w:val="Paragraphedeliste"/>
        <w:rPr>
          <w:rFonts w:ascii="Arial" w:hAnsi="Arial" w:cs="Arial"/>
        </w:rPr>
      </w:pPr>
    </w:p>
    <w:p w14:paraId="631AB6CE" w14:textId="0F8D0850" w:rsidR="000872B9" w:rsidRPr="00852694" w:rsidRDefault="000872B9" w:rsidP="00917004">
      <w:pPr>
        <w:pStyle w:val="Paragraphedeliste"/>
        <w:numPr>
          <w:ilvl w:val="2"/>
          <w:numId w:val="1"/>
        </w:numPr>
        <w:ind w:left="1560" w:hanging="993"/>
        <w:jc w:val="both"/>
        <w:rPr>
          <w:rFonts w:ascii="Arial" w:hAnsi="Arial" w:cs="Arial"/>
        </w:rPr>
      </w:pPr>
      <w:r w:rsidRPr="00852694">
        <w:rPr>
          <w:rFonts w:ascii="Arial" w:hAnsi="Arial" w:cs="Arial"/>
        </w:rPr>
        <w:t>Suspendre avec solde une personne salariée qui ne peut, de bonne foi, se conformer à la présente politique ou pour laquelle il n’y a aucune réaffectation temporaire disponible</w:t>
      </w:r>
      <w:r w:rsidR="00ED47AB" w:rsidRPr="00852694">
        <w:rPr>
          <w:rFonts w:ascii="Arial" w:hAnsi="Arial" w:cs="Arial"/>
        </w:rPr>
        <w:t xml:space="preserve"> ou adéquate</w:t>
      </w:r>
      <w:r w:rsidRPr="00852694">
        <w:rPr>
          <w:rFonts w:ascii="Arial" w:hAnsi="Arial" w:cs="Arial"/>
        </w:rPr>
        <w:t>;</w:t>
      </w:r>
    </w:p>
    <w:p w14:paraId="5CD5145B" w14:textId="77777777" w:rsidR="000872B9" w:rsidRPr="00852694" w:rsidRDefault="000872B9" w:rsidP="000872B9">
      <w:pPr>
        <w:pStyle w:val="Paragraphedeliste"/>
        <w:rPr>
          <w:rFonts w:ascii="Arial" w:hAnsi="Arial" w:cs="Arial"/>
        </w:rPr>
      </w:pPr>
    </w:p>
    <w:p w14:paraId="6968FD3D" w14:textId="46228625" w:rsidR="009A4BC1" w:rsidRPr="00620AB6" w:rsidRDefault="000872B9" w:rsidP="00620AB6">
      <w:pPr>
        <w:pStyle w:val="Paragraphedeliste"/>
        <w:numPr>
          <w:ilvl w:val="2"/>
          <w:numId w:val="1"/>
        </w:numPr>
        <w:ind w:left="1560" w:hanging="993"/>
        <w:jc w:val="both"/>
        <w:rPr>
          <w:rFonts w:ascii="Arial" w:hAnsi="Arial" w:cs="Arial"/>
        </w:rPr>
      </w:pPr>
      <w:r w:rsidRPr="00620AB6">
        <w:rPr>
          <w:rFonts w:ascii="Arial" w:hAnsi="Arial" w:cs="Arial"/>
        </w:rPr>
        <w:t xml:space="preserve">Suspendre sans solde, ou imposer toute autre mesure disciplinaire ou administrative, </w:t>
      </w:r>
      <w:r w:rsidR="00DA0356" w:rsidRPr="00620AB6">
        <w:rPr>
          <w:rFonts w:ascii="Arial" w:hAnsi="Arial" w:cs="Arial"/>
        </w:rPr>
        <w:t xml:space="preserve">à </w:t>
      </w:r>
      <w:r w:rsidRPr="00620AB6">
        <w:rPr>
          <w:rFonts w:ascii="Arial" w:hAnsi="Arial" w:cs="Arial"/>
        </w:rPr>
        <w:t xml:space="preserve">une personne salariée qui, sciemment, refuse de se conformer à la présente politique </w:t>
      </w:r>
      <w:r w:rsidR="00DA0356" w:rsidRPr="00620AB6">
        <w:rPr>
          <w:rFonts w:ascii="Arial" w:hAnsi="Arial" w:cs="Arial"/>
        </w:rPr>
        <w:t>ou qui, par ses comportements, rend le milieu de travail non sécuritaire en augmentant indûment les risques de transmission ou de contagion de la COVID-19;</w:t>
      </w:r>
    </w:p>
    <w:p w14:paraId="3955FE75" w14:textId="27F69FF6" w:rsidR="0057098B" w:rsidRPr="00852694" w:rsidRDefault="00193603" w:rsidP="008F1EE4">
      <w:pPr>
        <w:pStyle w:val="Titre1"/>
        <w:numPr>
          <w:ilvl w:val="0"/>
          <w:numId w:val="1"/>
        </w:numPr>
        <w:ind w:left="567" w:hanging="567"/>
        <w:rPr>
          <w:rFonts w:ascii="Arial" w:hAnsi="Arial" w:cs="Arial"/>
          <w:b/>
          <w:bCs/>
          <w:color w:val="auto"/>
          <w:sz w:val="22"/>
          <w:szCs w:val="22"/>
        </w:rPr>
      </w:pPr>
      <w:bookmarkStart w:id="7" w:name="_Toc71097597"/>
      <w:r w:rsidRPr="00852694">
        <w:rPr>
          <w:rFonts w:ascii="Arial" w:hAnsi="Arial" w:cs="Arial"/>
          <w:b/>
          <w:bCs/>
          <w:color w:val="auto"/>
          <w:sz w:val="22"/>
          <w:szCs w:val="22"/>
        </w:rPr>
        <w:t>Bénévoles</w:t>
      </w:r>
      <w:bookmarkEnd w:id="7"/>
    </w:p>
    <w:p w14:paraId="021E118E" w14:textId="5ABDF820" w:rsidR="0057098B" w:rsidRPr="00852694" w:rsidRDefault="0057098B" w:rsidP="008F1EE4">
      <w:pPr>
        <w:ind w:left="567" w:hanging="567"/>
        <w:jc w:val="both"/>
        <w:rPr>
          <w:rFonts w:ascii="Arial" w:hAnsi="Arial" w:cs="Arial"/>
        </w:rPr>
      </w:pPr>
    </w:p>
    <w:p w14:paraId="44E4BB97" w14:textId="3D086F46" w:rsidR="008F1EE4" w:rsidRPr="00852694" w:rsidRDefault="00ED47AB" w:rsidP="008F1EE4">
      <w:pPr>
        <w:pStyle w:val="Paragraphedeliste"/>
        <w:numPr>
          <w:ilvl w:val="1"/>
          <w:numId w:val="1"/>
        </w:numPr>
        <w:ind w:left="567" w:hanging="567"/>
        <w:jc w:val="both"/>
        <w:rPr>
          <w:rFonts w:ascii="Arial" w:hAnsi="Arial" w:cs="Arial"/>
        </w:rPr>
      </w:pPr>
      <w:r w:rsidRPr="00852694">
        <w:rPr>
          <w:rFonts w:ascii="Arial" w:hAnsi="Arial" w:cs="Arial"/>
        </w:rPr>
        <w:t>L’employeur, bien qu’il reconnaisse l’apport important des bénévoles dans l’accomplissement de sa mission, souligne que ces derniers ne sont pas liés à l’employeur par un contrat de travail ou de service;</w:t>
      </w:r>
    </w:p>
    <w:p w14:paraId="3B68B889" w14:textId="77777777" w:rsidR="00ED47AB" w:rsidRPr="00852694" w:rsidRDefault="00ED47AB" w:rsidP="00ED47AB">
      <w:pPr>
        <w:pStyle w:val="Paragraphedeliste"/>
        <w:ind w:left="567"/>
        <w:jc w:val="both"/>
        <w:rPr>
          <w:rFonts w:ascii="Arial" w:hAnsi="Arial" w:cs="Arial"/>
        </w:rPr>
      </w:pPr>
    </w:p>
    <w:p w14:paraId="211CCBFD" w14:textId="5E6DEFB0" w:rsidR="00ED47AB" w:rsidRPr="00852694" w:rsidRDefault="00ED47AB" w:rsidP="008F1EE4">
      <w:pPr>
        <w:pStyle w:val="Paragraphedeliste"/>
        <w:numPr>
          <w:ilvl w:val="1"/>
          <w:numId w:val="1"/>
        </w:numPr>
        <w:ind w:left="567" w:hanging="567"/>
        <w:jc w:val="both"/>
        <w:rPr>
          <w:rFonts w:ascii="Arial" w:hAnsi="Arial" w:cs="Arial"/>
        </w:rPr>
      </w:pPr>
      <w:r w:rsidRPr="00852694">
        <w:rPr>
          <w:rFonts w:ascii="Arial" w:hAnsi="Arial" w:cs="Arial"/>
        </w:rPr>
        <w:t>L’employeur peut exercer sa discrétion à tout moment pour retirer un mandat à un bénévole s’il est d’avis que son affectation peut placer quiconque à risque de transmission ou de contagion à la COVID-19;</w:t>
      </w:r>
    </w:p>
    <w:p w14:paraId="6A0B7B4F" w14:textId="77777777" w:rsidR="00DA0356" w:rsidRPr="00852694" w:rsidRDefault="00DA0356" w:rsidP="00DA0356">
      <w:pPr>
        <w:pStyle w:val="Paragraphedeliste"/>
        <w:rPr>
          <w:rFonts w:ascii="Arial" w:hAnsi="Arial" w:cs="Arial"/>
        </w:rPr>
      </w:pPr>
    </w:p>
    <w:p w14:paraId="3A910F79" w14:textId="1D83B752" w:rsidR="00DA0356" w:rsidRPr="00852694" w:rsidRDefault="00DA0356" w:rsidP="008F1EE4">
      <w:pPr>
        <w:pStyle w:val="Paragraphedeliste"/>
        <w:numPr>
          <w:ilvl w:val="1"/>
          <w:numId w:val="1"/>
        </w:numPr>
        <w:ind w:left="567" w:hanging="567"/>
        <w:jc w:val="both"/>
        <w:rPr>
          <w:rFonts w:ascii="Arial" w:hAnsi="Arial" w:cs="Arial"/>
        </w:rPr>
      </w:pPr>
      <w:r w:rsidRPr="00852694">
        <w:rPr>
          <w:rFonts w:ascii="Arial" w:hAnsi="Arial" w:cs="Arial"/>
        </w:rPr>
        <w:t>Les bénévoles qui souhaitent participer aux activités de l’employeur, malgré le contexte sanitaire, peuvent notamment se voir imposer les mesures énoncées aux articles 6.2.01 à 6.2.0</w:t>
      </w:r>
      <w:r w:rsidR="008E0C47">
        <w:rPr>
          <w:rFonts w:ascii="Arial" w:hAnsi="Arial" w:cs="Arial"/>
        </w:rPr>
        <w:t>5</w:t>
      </w:r>
      <w:r w:rsidRPr="00852694">
        <w:rPr>
          <w:rFonts w:ascii="Arial" w:hAnsi="Arial" w:cs="Arial"/>
        </w:rPr>
        <w:t xml:space="preserve"> inclusivement;</w:t>
      </w:r>
    </w:p>
    <w:p w14:paraId="43A9C71B" w14:textId="77777777" w:rsidR="00DA0356" w:rsidRPr="00852694" w:rsidRDefault="00DA0356" w:rsidP="00DA0356">
      <w:pPr>
        <w:pStyle w:val="Paragraphedeliste"/>
        <w:rPr>
          <w:rFonts w:ascii="Arial" w:hAnsi="Arial" w:cs="Arial"/>
        </w:rPr>
      </w:pPr>
    </w:p>
    <w:p w14:paraId="17CBC122" w14:textId="7AC4C9A2" w:rsidR="00DA0356" w:rsidRPr="00852694" w:rsidRDefault="00DA0356" w:rsidP="00DA0356">
      <w:pPr>
        <w:pStyle w:val="Titre1"/>
        <w:numPr>
          <w:ilvl w:val="0"/>
          <w:numId w:val="1"/>
        </w:numPr>
        <w:ind w:left="567" w:hanging="567"/>
        <w:rPr>
          <w:rFonts w:ascii="Arial" w:hAnsi="Arial" w:cs="Arial"/>
          <w:b/>
          <w:bCs/>
          <w:color w:val="auto"/>
          <w:sz w:val="24"/>
          <w:szCs w:val="24"/>
        </w:rPr>
      </w:pPr>
      <w:bookmarkStart w:id="8" w:name="_Toc71097598"/>
      <w:r w:rsidRPr="00852694">
        <w:rPr>
          <w:rFonts w:ascii="Arial" w:hAnsi="Arial" w:cs="Arial"/>
          <w:b/>
          <w:bCs/>
          <w:color w:val="auto"/>
          <w:sz w:val="24"/>
          <w:szCs w:val="24"/>
        </w:rPr>
        <w:t>Mise en application et entrée en vigueur</w:t>
      </w:r>
      <w:bookmarkEnd w:id="8"/>
    </w:p>
    <w:p w14:paraId="6A784289" w14:textId="77777777" w:rsidR="00DA0356" w:rsidRPr="00852694" w:rsidRDefault="00DA0356" w:rsidP="00DA0356">
      <w:pPr>
        <w:rPr>
          <w:rFonts w:ascii="Arial" w:hAnsi="Arial" w:cs="Arial"/>
        </w:rPr>
      </w:pPr>
    </w:p>
    <w:p w14:paraId="56A48200" w14:textId="54D261F8" w:rsidR="00DA0356" w:rsidRPr="00852694" w:rsidRDefault="00DA0356" w:rsidP="00DA0356">
      <w:pPr>
        <w:pStyle w:val="Paragraphedeliste"/>
        <w:numPr>
          <w:ilvl w:val="1"/>
          <w:numId w:val="1"/>
        </w:numPr>
        <w:ind w:left="567" w:hanging="567"/>
        <w:jc w:val="both"/>
        <w:rPr>
          <w:rFonts w:ascii="Arial" w:hAnsi="Arial" w:cs="Arial"/>
        </w:rPr>
      </w:pPr>
      <w:r w:rsidRPr="00852694">
        <w:rPr>
          <w:rFonts w:ascii="Arial" w:hAnsi="Arial" w:cs="Arial"/>
        </w:rPr>
        <w:t>La présente politique entrera en vigueur au moment déterminé par le conseil d’administration de l’employeur;</w:t>
      </w:r>
    </w:p>
    <w:p w14:paraId="26053C10" w14:textId="77777777" w:rsidR="00DA0356" w:rsidRPr="00852694" w:rsidRDefault="00DA0356" w:rsidP="00DA0356">
      <w:pPr>
        <w:pStyle w:val="Paragraphedeliste"/>
        <w:ind w:left="567"/>
        <w:jc w:val="both"/>
        <w:rPr>
          <w:rFonts w:ascii="Arial" w:hAnsi="Arial" w:cs="Arial"/>
        </w:rPr>
      </w:pPr>
    </w:p>
    <w:p w14:paraId="33C62DA8" w14:textId="480F2047" w:rsidR="00DA0356" w:rsidRPr="00852694" w:rsidRDefault="00DA0356" w:rsidP="00DA0356">
      <w:pPr>
        <w:pStyle w:val="Paragraphedeliste"/>
        <w:numPr>
          <w:ilvl w:val="1"/>
          <w:numId w:val="1"/>
        </w:numPr>
        <w:ind w:left="567" w:hanging="567"/>
        <w:jc w:val="both"/>
        <w:rPr>
          <w:rFonts w:ascii="Arial" w:hAnsi="Arial" w:cs="Arial"/>
        </w:rPr>
      </w:pPr>
      <w:r w:rsidRPr="00852694">
        <w:rPr>
          <w:rFonts w:ascii="Arial" w:hAnsi="Arial" w:cs="Arial"/>
        </w:rPr>
        <w:t>Dès son entrée en vigueur, la présente politique est diffusée parmi les personnes salariées;</w:t>
      </w:r>
    </w:p>
    <w:p w14:paraId="3943AF51" w14:textId="77777777" w:rsidR="00DA0356" w:rsidRPr="00852694" w:rsidRDefault="00DA0356" w:rsidP="00DA0356">
      <w:pPr>
        <w:pStyle w:val="Paragraphedeliste"/>
        <w:ind w:left="567"/>
        <w:jc w:val="both"/>
        <w:rPr>
          <w:rFonts w:ascii="Arial" w:hAnsi="Arial" w:cs="Arial"/>
        </w:rPr>
      </w:pPr>
    </w:p>
    <w:p w14:paraId="45B2771C" w14:textId="3124417B" w:rsidR="00DA0356" w:rsidRPr="00852694" w:rsidRDefault="00DA0356" w:rsidP="00DA0356">
      <w:pPr>
        <w:pStyle w:val="Paragraphedeliste"/>
        <w:numPr>
          <w:ilvl w:val="1"/>
          <w:numId w:val="1"/>
        </w:numPr>
        <w:ind w:left="567" w:hanging="567"/>
        <w:jc w:val="both"/>
        <w:rPr>
          <w:rFonts w:ascii="Arial" w:hAnsi="Arial" w:cs="Arial"/>
        </w:rPr>
      </w:pPr>
      <w:r w:rsidRPr="00852694">
        <w:rPr>
          <w:rFonts w:ascii="Arial" w:hAnsi="Arial" w:cs="Arial"/>
        </w:rPr>
        <w:t>Le conseil d’administration peut également, en tout temps, moduler et paramétrer la présente politique à sa seule discrétion, étant entendu qu’il devra alors la diffuser à nouveau parmi les personnes salariées</w:t>
      </w:r>
      <w:r w:rsidR="00620AB6">
        <w:rPr>
          <w:rFonts w:ascii="Arial" w:hAnsi="Arial" w:cs="Arial"/>
        </w:rPr>
        <w:t>.</w:t>
      </w:r>
    </w:p>
    <w:p w14:paraId="217B4ACF" w14:textId="77777777" w:rsidR="00DA0356" w:rsidRPr="00852694" w:rsidRDefault="00DA0356" w:rsidP="00DA0356">
      <w:pPr>
        <w:pStyle w:val="Paragraphedeliste"/>
        <w:rPr>
          <w:rFonts w:ascii="Arial" w:hAnsi="Arial" w:cs="Arial"/>
        </w:rPr>
      </w:pPr>
    </w:p>
    <w:p w14:paraId="2CF0806B" w14:textId="77777777" w:rsidR="00DA0356" w:rsidRPr="009A4BC1" w:rsidRDefault="00DA0356" w:rsidP="009A4BC1">
      <w:pPr>
        <w:jc w:val="both"/>
        <w:rPr>
          <w:rFonts w:ascii="Arial" w:hAnsi="Arial" w:cs="Arial"/>
        </w:rPr>
      </w:pPr>
    </w:p>
    <w:p w14:paraId="7EE7FFD3" w14:textId="77777777" w:rsidR="0057098B" w:rsidRPr="00852694" w:rsidRDefault="0057098B" w:rsidP="0057098B">
      <w:pPr>
        <w:jc w:val="both"/>
        <w:rPr>
          <w:rFonts w:ascii="Arial" w:hAnsi="Arial" w:cs="Arial"/>
        </w:rPr>
      </w:pPr>
    </w:p>
    <w:sectPr w:rsidR="0057098B" w:rsidRPr="00852694">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E997" w14:textId="77777777" w:rsidR="00D06107" w:rsidRDefault="00D06107" w:rsidP="00A44781">
      <w:pPr>
        <w:spacing w:after="0" w:line="240" w:lineRule="auto"/>
      </w:pPr>
      <w:r>
        <w:separator/>
      </w:r>
    </w:p>
  </w:endnote>
  <w:endnote w:type="continuationSeparator" w:id="0">
    <w:p w14:paraId="6F0C3FF8" w14:textId="77777777" w:rsidR="00D06107" w:rsidRDefault="00D06107" w:rsidP="00A4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24981"/>
      <w:docPartObj>
        <w:docPartGallery w:val="Page Numbers (Bottom of Page)"/>
        <w:docPartUnique/>
      </w:docPartObj>
    </w:sdtPr>
    <w:sdtEndPr/>
    <w:sdtContent>
      <w:sdt>
        <w:sdtPr>
          <w:id w:val="-1769616900"/>
          <w:docPartObj>
            <w:docPartGallery w:val="Page Numbers (Top of Page)"/>
            <w:docPartUnique/>
          </w:docPartObj>
        </w:sdtPr>
        <w:sdtEndPr/>
        <w:sdtContent>
          <w:p w14:paraId="5CCBFB6A" w14:textId="76DA5BBC" w:rsidR="00DA0356" w:rsidRDefault="00DA0356">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7ED02D87" w14:textId="77777777" w:rsidR="00DA0356" w:rsidRDefault="00DA03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C3B8" w14:textId="77777777" w:rsidR="00D06107" w:rsidRDefault="00D06107" w:rsidP="00A44781">
      <w:pPr>
        <w:spacing w:after="0" w:line="240" w:lineRule="auto"/>
      </w:pPr>
      <w:r>
        <w:separator/>
      </w:r>
    </w:p>
  </w:footnote>
  <w:footnote w:type="continuationSeparator" w:id="0">
    <w:p w14:paraId="059DC8CA" w14:textId="77777777" w:rsidR="00D06107" w:rsidRDefault="00D06107" w:rsidP="00A44781">
      <w:pPr>
        <w:spacing w:after="0" w:line="240" w:lineRule="auto"/>
      </w:pPr>
      <w:r>
        <w:continuationSeparator/>
      </w:r>
    </w:p>
  </w:footnote>
  <w:footnote w:id="1">
    <w:p w14:paraId="1E444868" w14:textId="5FFEEE47" w:rsidR="00A44781" w:rsidRPr="00620AB6" w:rsidRDefault="00A44781">
      <w:pPr>
        <w:pStyle w:val="Notedebasdepage"/>
        <w:rPr>
          <w:rFonts w:ascii="Arial" w:hAnsi="Arial" w:cs="Arial"/>
          <w:sz w:val="18"/>
          <w:szCs w:val="18"/>
        </w:rPr>
      </w:pPr>
      <w:r w:rsidRPr="00620AB6">
        <w:rPr>
          <w:rStyle w:val="Appelnotedebasdep"/>
          <w:rFonts w:ascii="Arial" w:hAnsi="Arial" w:cs="Arial"/>
          <w:sz w:val="18"/>
          <w:szCs w:val="18"/>
        </w:rPr>
        <w:footnoteRef/>
      </w:r>
      <w:r w:rsidRPr="00620AB6">
        <w:rPr>
          <w:rFonts w:ascii="Arial" w:hAnsi="Arial" w:cs="Arial"/>
          <w:sz w:val="18"/>
          <w:szCs w:val="18"/>
        </w:rPr>
        <w:t xml:space="preserve"> R.L.R.Q. c. C-12. </w:t>
      </w:r>
    </w:p>
  </w:footnote>
  <w:footnote w:id="2">
    <w:p w14:paraId="104ADFF0" w14:textId="5DC444C5" w:rsidR="00A44781" w:rsidRPr="00620AB6" w:rsidRDefault="00A44781">
      <w:pPr>
        <w:pStyle w:val="Notedebasdepage"/>
        <w:rPr>
          <w:rFonts w:ascii="Arial" w:hAnsi="Arial" w:cs="Arial"/>
          <w:sz w:val="18"/>
          <w:szCs w:val="18"/>
        </w:rPr>
      </w:pPr>
      <w:r w:rsidRPr="00620AB6">
        <w:rPr>
          <w:rStyle w:val="Appelnotedebasdep"/>
          <w:rFonts w:ascii="Arial" w:hAnsi="Arial" w:cs="Arial"/>
          <w:sz w:val="18"/>
          <w:szCs w:val="18"/>
        </w:rPr>
        <w:footnoteRef/>
      </w:r>
      <w:r w:rsidRPr="00620AB6">
        <w:rPr>
          <w:rFonts w:ascii="Arial" w:hAnsi="Arial" w:cs="Arial"/>
          <w:sz w:val="18"/>
          <w:szCs w:val="18"/>
        </w:rPr>
        <w:t xml:space="preserve"> R.L.R.Q. c. C.C.Q.-1991.</w:t>
      </w:r>
    </w:p>
  </w:footnote>
  <w:footnote w:id="3">
    <w:p w14:paraId="674B884A" w14:textId="00A92304" w:rsidR="00A44781" w:rsidRPr="00620AB6" w:rsidRDefault="00A44781">
      <w:pPr>
        <w:pStyle w:val="Notedebasdepage"/>
        <w:rPr>
          <w:rFonts w:ascii="Arial" w:hAnsi="Arial" w:cs="Arial"/>
          <w:sz w:val="18"/>
          <w:szCs w:val="18"/>
        </w:rPr>
      </w:pPr>
      <w:r w:rsidRPr="00620AB6">
        <w:rPr>
          <w:rStyle w:val="Appelnotedebasdep"/>
          <w:rFonts w:ascii="Arial" w:hAnsi="Arial" w:cs="Arial"/>
          <w:sz w:val="18"/>
          <w:szCs w:val="18"/>
        </w:rPr>
        <w:footnoteRef/>
      </w:r>
      <w:r w:rsidRPr="00620AB6">
        <w:rPr>
          <w:rFonts w:ascii="Arial" w:hAnsi="Arial" w:cs="Arial"/>
          <w:sz w:val="18"/>
          <w:szCs w:val="18"/>
        </w:rPr>
        <w:t xml:space="preserve"> R.L.R.Q. c. N-1.1.</w:t>
      </w:r>
    </w:p>
  </w:footnote>
  <w:footnote w:id="4">
    <w:p w14:paraId="1DDCAAFA" w14:textId="2A31A4B8" w:rsidR="00A44781" w:rsidRPr="00620AB6" w:rsidRDefault="00A44781">
      <w:pPr>
        <w:pStyle w:val="Notedebasdepage"/>
        <w:rPr>
          <w:rFonts w:ascii="Arial" w:hAnsi="Arial" w:cs="Arial"/>
          <w:sz w:val="18"/>
          <w:szCs w:val="18"/>
        </w:rPr>
      </w:pPr>
      <w:r w:rsidRPr="00620AB6">
        <w:rPr>
          <w:rStyle w:val="Appelnotedebasdep"/>
          <w:rFonts w:ascii="Arial" w:hAnsi="Arial" w:cs="Arial"/>
          <w:sz w:val="18"/>
          <w:szCs w:val="18"/>
        </w:rPr>
        <w:footnoteRef/>
      </w:r>
      <w:r w:rsidRPr="00620AB6">
        <w:rPr>
          <w:rFonts w:ascii="Arial" w:hAnsi="Arial" w:cs="Arial"/>
          <w:sz w:val="18"/>
          <w:szCs w:val="18"/>
        </w:rPr>
        <w:t xml:space="preserve"> R.L.R.Q. c. S-2.1.</w:t>
      </w:r>
    </w:p>
  </w:footnote>
  <w:footnote w:id="5">
    <w:p w14:paraId="41321CBA" w14:textId="15F90BA5" w:rsidR="00A44781" w:rsidRPr="009E63AA" w:rsidRDefault="00A44781">
      <w:pPr>
        <w:pStyle w:val="Notedebasdepage"/>
        <w:rPr>
          <w:rFonts w:ascii="Arial" w:hAnsi="Arial" w:cs="Arial"/>
          <w:sz w:val="18"/>
          <w:szCs w:val="18"/>
          <w:lang w:val="en-CA"/>
        </w:rPr>
      </w:pPr>
      <w:r w:rsidRPr="00620AB6">
        <w:rPr>
          <w:rStyle w:val="Appelnotedebasdep"/>
          <w:rFonts w:ascii="Arial" w:hAnsi="Arial" w:cs="Arial"/>
          <w:sz w:val="18"/>
          <w:szCs w:val="18"/>
        </w:rPr>
        <w:footnoteRef/>
      </w:r>
      <w:r w:rsidRPr="009E63AA">
        <w:rPr>
          <w:rFonts w:ascii="Arial" w:hAnsi="Arial" w:cs="Arial"/>
          <w:sz w:val="18"/>
          <w:szCs w:val="18"/>
          <w:lang w:val="en-CA"/>
        </w:rPr>
        <w:t xml:space="preserve"> </w:t>
      </w:r>
      <w:r w:rsidRPr="009E63AA">
        <w:rPr>
          <w:rFonts w:ascii="Arial" w:hAnsi="Arial" w:cs="Arial"/>
          <w:sz w:val="18"/>
          <w:szCs w:val="18"/>
          <w:lang w:val="en-CA"/>
        </w:rPr>
        <w:t>R.L.R.Q. c. A-3.001.</w:t>
      </w:r>
    </w:p>
  </w:footnote>
  <w:footnote w:id="6">
    <w:p w14:paraId="47594292" w14:textId="69E2D351" w:rsidR="00620AB6" w:rsidRPr="009E63AA" w:rsidRDefault="00620AB6">
      <w:pPr>
        <w:pStyle w:val="Notedebasdepage"/>
        <w:rPr>
          <w:rFonts w:ascii="Arial" w:hAnsi="Arial" w:cs="Arial"/>
          <w:sz w:val="18"/>
          <w:szCs w:val="18"/>
          <w:lang w:val="en-CA"/>
        </w:rPr>
      </w:pPr>
      <w:r w:rsidRPr="00620AB6">
        <w:rPr>
          <w:rStyle w:val="Appelnotedebasdep"/>
          <w:rFonts w:ascii="Arial" w:hAnsi="Arial" w:cs="Arial"/>
          <w:sz w:val="18"/>
          <w:szCs w:val="18"/>
        </w:rPr>
        <w:footnoteRef/>
      </w:r>
      <w:r w:rsidRPr="009E63AA">
        <w:rPr>
          <w:rFonts w:ascii="Arial" w:hAnsi="Arial" w:cs="Arial"/>
          <w:sz w:val="18"/>
          <w:szCs w:val="18"/>
          <w:lang w:val="en-CA"/>
        </w:rPr>
        <w:t xml:space="preserve"> R.L.R.Q. c. S-2.2.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5DCD"/>
    <w:multiLevelType w:val="multilevel"/>
    <w:tmpl w:val="D2B2A2AE"/>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2A3"/>
    <w:rsid w:val="0002429D"/>
    <w:rsid w:val="000872B9"/>
    <w:rsid w:val="000E383A"/>
    <w:rsid w:val="00137EF7"/>
    <w:rsid w:val="00193603"/>
    <w:rsid w:val="00230636"/>
    <w:rsid w:val="00251070"/>
    <w:rsid w:val="0026749A"/>
    <w:rsid w:val="002C21F1"/>
    <w:rsid w:val="0050642B"/>
    <w:rsid w:val="0057098B"/>
    <w:rsid w:val="00620AB6"/>
    <w:rsid w:val="006C2F8F"/>
    <w:rsid w:val="00852694"/>
    <w:rsid w:val="008E0C47"/>
    <w:rsid w:val="008F1EE4"/>
    <w:rsid w:val="008F493A"/>
    <w:rsid w:val="00917004"/>
    <w:rsid w:val="00964A74"/>
    <w:rsid w:val="009A4BC1"/>
    <w:rsid w:val="009E63AA"/>
    <w:rsid w:val="00A44781"/>
    <w:rsid w:val="00B022A3"/>
    <w:rsid w:val="00B51E3F"/>
    <w:rsid w:val="00BD7926"/>
    <w:rsid w:val="00C6625B"/>
    <w:rsid w:val="00CD725B"/>
    <w:rsid w:val="00D06107"/>
    <w:rsid w:val="00DA0356"/>
    <w:rsid w:val="00E45375"/>
    <w:rsid w:val="00ED47AB"/>
    <w:rsid w:val="00F95E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740B"/>
  <w15:chartTrackingRefBased/>
  <w15:docId w15:val="{808A6E51-DA01-4672-89F1-D3B534BA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709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098B"/>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57098B"/>
    <w:pPr>
      <w:outlineLvl w:val="9"/>
    </w:pPr>
    <w:rPr>
      <w:lang w:eastAsia="fr-CA"/>
    </w:rPr>
  </w:style>
  <w:style w:type="paragraph" w:styleId="TM1">
    <w:name w:val="toc 1"/>
    <w:basedOn w:val="Normal"/>
    <w:next w:val="Normal"/>
    <w:autoRedefine/>
    <w:uiPriority w:val="39"/>
    <w:unhideWhenUsed/>
    <w:rsid w:val="0057098B"/>
    <w:pPr>
      <w:spacing w:after="100"/>
    </w:pPr>
  </w:style>
  <w:style w:type="character" w:styleId="Lienhypertexte">
    <w:name w:val="Hyperlink"/>
    <w:basedOn w:val="Policepardfaut"/>
    <w:uiPriority w:val="99"/>
    <w:unhideWhenUsed/>
    <w:rsid w:val="0057098B"/>
    <w:rPr>
      <w:color w:val="0563C1" w:themeColor="hyperlink"/>
      <w:u w:val="single"/>
    </w:rPr>
  </w:style>
  <w:style w:type="paragraph" w:styleId="Paragraphedeliste">
    <w:name w:val="List Paragraph"/>
    <w:basedOn w:val="Normal"/>
    <w:uiPriority w:val="34"/>
    <w:qFormat/>
    <w:rsid w:val="008F1EE4"/>
    <w:pPr>
      <w:ind w:left="720"/>
      <w:contextualSpacing/>
    </w:pPr>
  </w:style>
  <w:style w:type="paragraph" w:styleId="Notedebasdepage">
    <w:name w:val="footnote text"/>
    <w:basedOn w:val="Normal"/>
    <w:link w:val="NotedebasdepageCar"/>
    <w:uiPriority w:val="99"/>
    <w:semiHidden/>
    <w:unhideWhenUsed/>
    <w:rsid w:val="00A4478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4781"/>
    <w:rPr>
      <w:sz w:val="20"/>
      <w:szCs w:val="20"/>
    </w:rPr>
  </w:style>
  <w:style w:type="character" w:styleId="Appelnotedebasdep">
    <w:name w:val="footnote reference"/>
    <w:basedOn w:val="Policepardfaut"/>
    <w:uiPriority w:val="99"/>
    <w:semiHidden/>
    <w:unhideWhenUsed/>
    <w:rsid w:val="00A44781"/>
    <w:rPr>
      <w:vertAlign w:val="superscript"/>
    </w:rPr>
  </w:style>
  <w:style w:type="paragraph" w:styleId="En-tte">
    <w:name w:val="header"/>
    <w:basedOn w:val="Normal"/>
    <w:link w:val="En-tteCar"/>
    <w:uiPriority w:val="99"/>
    <w:unhideWhenUsed/>
    <w:rsid w:val="00DA0356"/>
    <w:pPr>
      <w:tabs>
        <w:tab w:val="center" w:pos="4320"/>
        <w:tab w:val="right" w:pos="8640"/>
      </w:tabs>
      <w:spacing w:after="0" w:line="240" w:lineRule="auto"/>
    </w:pPr>
  </w:style>
  <w:style w:type="character" w:customStyle="1" w:styleId="En-tteCar">
    <w:name w:val="En-tête Car"/>
    <w:basedOn w:val="Policepardfaut"/>
    <w:link w:val="En-tte"/>
    <w:uiPriority w:val="99"/>
    <w:rsid w:val="00DA0356"/>
  </w:style>
  <w:style w:type="paragraph" w:styleId="Pieddepage">
    <w:name w:val="footer"/>
    <w:basedOn w:val="Normal"/>
    <w:link w:val="PieddepageCar"/>
    <w:uiPriority w:val="99"/>
    <w:unhideWhenUsed/>
    <w:rsid w:val="00DA035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A0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10C49-3628-4FEF-85D4-266E2B7C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6</Pages>
  <Words>1658</Words>
  <Characters>9121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Tourigny</dc:creator>
  <cp:keywords/>
  <dc:description/>
  <cp:lastModifiedBy>Dominic Tourigny</cp:lastModifiedBy>
  <cp:revision>9</cp:revision>
  <cp:lastPrinted>2021-05-05T13:09:00Z</cp:lastPrinted>
  <dcterms:created xsi:type="dcterms:W3CDTF">2021-05-03T15:19:00Z</dcterms:created>
  <dcterms:modified xsi:type="dcterms:W3CDTF">2021-05-05T13:09:00Z</dcterms:modified>
</cp:coreProperties>
</file>